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2DCC" w:rsidRDefault="00BB7802">
      <w:pPr>
        <w:spacing w:line="360" w:lineRule="auto"/>
        <w:jc w:val="center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2438400" cy="13811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DCC" w:rsidRDefault="00772DCC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772DCC" w:rsidRDefault="00BB7802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Conseil Municipal du 15 décembre 2016</w:t>
      </w:r>
    </w:p>
    <w:p w:rsidR="00772DCC" w:rsidRDefault="00BB780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METROPOLE DU GRAND PARIS</w:t>
      </w:r>
    </w:p>
    <w:p w:rsidR="00772DCC" w:rsidRDefault="00BB780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POINT A1 Etablissement Public Territorial Grand-Orly Seine</w:t>
      </w:r>
    </w:p>
    <w:p w:rsidR="00772DCC" w:rsidRDefault="00BB780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Bièvre</w:t>
      </w:r>
    </w:p>
    <w:p w:rsidR="00772DCC" w:rsidRDefault="00BB780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POINT A2 Transfert des moyens financiers et matériels</w:t>
      </w:r>
    </w:p>
    <w:p w:rsidR="00772DCC" w:rsidRDefault="00BB780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POINT A3 Transfert du personnel</w:t>
      </w:r>
    </w:p>
    <w:p w:rsidR="00772DCC" w:rsidRDefault="00BB7802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Intervention de Mehdy Belabbas, au nom du groupe EELV</w:t>
      </w:r>
    </w:p>
    <w:p w:rsidR="00772DCC" w:rsidRDefault="00772DCC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72DCC" w:rsidRDefault="00772DCC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72DCC" w:rsidRDefault="00BB7802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Monsieur le Maire,</w:t>
      </w:r>
    </w:p>
    <w:p w:rsidR="00772DCC" w:rsidRDefault="00BB7802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Mes cher-e-s collègues,</w:t>
      </w:r>
    </w:p>
    <w:p w:rsidR="00772DCC" w:rsidRDefault="00BB7802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Mesdames, Messieurs,</w:t>
      </w:r>
    </w:p>
    <w:p w:rsidR="00772DCC" w:rsidRDefault="00772DCC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72DCC" w:rsidRDefault="00BB7802">
      <w:pPr>
        <w:spacing w:line="360" w:lineRule="auto"/>
        <w:jc w:val="both"/>
      </w:pPr>
      <w:r>
        <w:rPr>
          <w:rFonts w:ascii="Arial" w:hAnsi="Arial" w:cs="Arial"/>
          <w:color w:val="000000"/>
          <w:sz w:val="28"/>
          <w:szCs w:val="28"/>
        </w:rPr>
        <w:t>La Métropole du Grand Paris (MGP) ainsi que les établissements publics territoriaux (EPT) – mis en place par la loi NOTRe</w:t>
      </w:r>
      <w:r>
        <w:rPr>
          <w:rStyle w:val="Ancredenotedebasdepage"/>
          <w:rFonts w:ascii="Arial" w:hAnsi="Arial" w:cs="Arial"/>
          <w:color w:val="000000"/>
          <w:sz w:val="28"/>
          <w:szCs w:val="28"/>
        </w:rPr>
        <w:footnoteReference w:id="1"/>
      </w:r>
      <w:r>
        <w:rPr>
          <w:rFonts w:ascii="Arial" w:hAnsi="Arial" w:cs="Arial"/>
          <w:color w:val="000000"/>
          <w:sz w:val="28"/>
          <w:szCs w:val="28"/>
        </w:rPr>
        <w:t xml:space="preserve"> (Nouvelle organisation territoriale de la République) – constituent désormais une réalité politique et administrative.</w:t>
      </w:r>
      <w:r w:rsidR="00F23D72">
        <w:rPr>
          <w:rFonts w:ascii="Arial" w:hAnsi="Arial" w:cs="Arial"/>
          <w:color w:val="000000"/>
          <w:sz w:val="28"/>
          <w:szCs w:val="28"/>
        </w:rPr>
        <w:t xml:space="preserve"> Nous sommes aujourd’hui dans la phase concrète de mise en œuvre de cette réforme avec le transfert effectif des compétences des communes vers les nouveaux territoires. </w:t>
      </w:r>
    </w:p>
    <w:p w:rsidR="00772DCC" w:rsidRDefault="00772DCC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72DCC" w:rsidRDefault="00F23D72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Vous le savez, l</w:t>
      </w:r>
      <w:r w:rsidR="00BB7802">
        <w:rPr>
          <w:rFonts w:ascii="Arial" w:hAnsi="Arial" w:cs="Arial"/>
          <w:color w:val="000000"/>
          <w:sz w:val="28"/>
          <w:szCs w:val="28"/>
        </w:rPr>
        <w:t>’E</w:t>
      </w:r>
      <w:r>
        <w:rPr>
          <w:rFonts w:ascii="Arial" w:hAnsi="Arial" w:cs="Arial"/>
          <w:color w:val="000000"/>
          <w:sz w:val="28"/>
          <w:szCs w:val="28"/>
        </w:rPr>
        <w:t>.</w:t>
      </w:r>
      <w:r w:rsidR="00BB7802">
        <w:rPr>
          <w:rFonts w:ascii="Arial" w:hAnsi="Arial" w:cs="Arial"/>
          <w:color w:val="000000"/>
          <w:sz w:val="28"/>
          <w:szCs w:val="28"/>
        </w:rPr>
        <w:t>P</w:t>
      </w:r>
      <w:r>
        <w:rPr>
          <w:rFonts w:ascii="Arial" w:hAnsi="Arial" w:cs="Arial"/>
          <w:color w:val="000000"/>
          <w:sz w:val="28"/>
          <w:szCs w:val="28"/>
        </w:rPr>
        <w:t>.</w:t>
      </w:r>
      <w:r w:rsidR="00BB7802">
        <w:rPr>
          <w:rFonts w:ascii="Arial" w:hAnsi="Arial" w:cs="Arial"/>
          <w:color w:val="000000"/>
          <w:sz w:val="28"/>
          <w:szCs w:val="28"/>
        </w:rPr>
        <w:t>T « Grand Orly Seine Bièvre » (GOSB), auquel nous appartenons, représente le deux</w:t>
      </w:r>
      <w:r>
        <w:rPr>
          <w:rFonts w:ascii="Arial" w:hAnsi="Arial" w:cs="Arial"/>
          <w:color w:val="000000"/>
          <w:sz w:val="28"/>
          <w:szCs w:val="28"/>
        </w:rPr>
        <w:t>ième plus grand territoire de notre</w:t>
      </w:r>
      <w:r w:rsidR="00BB7802">
        <w:rPr>
          <w:rFonts w:ascii="Arial" w:hAnsi="Arial" w:cs="Arial"/>
          <w:color w:val="000000"/>
          <w:sz w:val="28"/>
          <w:szCs w:val="28"/>
        </w:rPr>
        <w:t xml:space="preserve"> mé</w:t>
      </w:r>
      <w:r w:rsidR="007B5355">
        <w:rPr>
          <w:rFonts w:ascii="Arial" w:hAnsi="Arial" w:cs="Arial"/>
          <w:color w:val="000000"/>
          <w:sz w:val="28"/>
          <w:szCs w:val="28"/>
        </w:rPr>
        <w:t xml:space="preserve">tropole, </w:t>
      </w:r>
      <w:r w:rsidR="007B5355">
        <w:rPr>
          <w:rFonts w:ascii="Arial" w:hAnsi="Arial" w:cs="Arial"/>
          <w:color w:val="000000"/>
          <w:sz w:val="28"/>
          <w:szCs w:val="28"/>
        </w:rPr>
        <w:lastRenderedPageBreak/>
        <w:t>regroupant 24 communes</w:t>
      </w:r>
      <w:r>
        <w:rPr>
          <w:rFonts w:ascii="Arial" w:hAnsi="Arial" w:cs="Arial"/>
          <w:color w:val="000000"/>
          <w:sz w:val="28"/>
          <w:szCs w:val="28"/>
        </w:rPr>
        <w:t xml:space="preserve"> du Val de Marne et du nord de l’Essonne</w:t>
      </w:r>
      <w:r w:rsidR="002A6BF7">
        <w:rPr>
          <w:rFonts w:ascii="Arial" w:hAnsi="Arial" w:cs="Arial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 xml:space="preserve"> C’est donc une toute nouvelle réalité politique et administrative que nous sommes en train de créer. </w:t>
      </w:r>
    </w:p>
    <w:p w:rsidR="00772DCC" w:rsidRDefault="00772DCC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575D14" w:rsidRDefault="00F23D72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Ainsi, le transfert des</w:t>
      </w:r>
      <w:r w:rsidR="00BB7802">
        <w:rPr>
          <w:rFonts w:ascii="Arial" w:hAnsi="Arial" w:cs="Arial"/>
          <w:color w:val="000000"/>
          <w:sz w:val="28"/>
          <w:szCs w:val="28"/>
        </w:rPr>
        <w:t xml:space="preserve"> seules compétences obligatoires </w:t>
      </w:r>
      <w:r>
        <w:rPr>
          <w:rFonts w:ascii="Arial" w:hAnsi="Arial" w:cs="Arial"/>
          <w:color w:val="000000"/>
          <w:sz w:val="28"/>
          <w:szCs w:val="28"/>
        </w:rPr>
        <w:t>que l’EPT va progressivement exercer</w:t>
      </w:r>
      <w:r w:rsidR="00BB7802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entraîne un transfert </w:t>
      </w:r>
      <w:r w:rsidR="004B640F">
        <w:rPr>
          <w:rFonts w:ascii="Arial" w:hAnsi="Arial" w:cs="Arial"/>
          <w:color w:val="000000"/>
          <w:sz w:val="28"/>
          <w:szCs w:val="28"/>
        </w:rPr>
        <w:t xml:space="preserve">conséquent </w:t>
      </w:r>
      <w:r>
        <w:rPr>
          <w:rFonts w:ascii="Arial" w:hAnsi="Arial" w:cs="Arial"/>
          <w:color w:val="000000"/>
          <w:sz w:val="28"/>
          <w:szCs w:val="28"/>
        </w:rPr>
        <w:t>de personnel et des moyens financier et matériels nécessaire à l’exercice de la compétence</w:t>
      </w:r>
      <w:r w:rsidR="00BB7802">
        <w:rPr>
          <w:rFonts w:ascii="Arial" w:hAnsi="Arial" w:cs="Arial"/>
          <w:color w:val="000000"/>
          <w:sz w:val="28"/>
          <w:szCs w:val="28"/>
        </w:rPr>
        <w:t>.</w:t>
      </w:r>
      <w:r w:rsidRPr="00F23D72">
        <w:rPr>
          <w:rFonts w:ascii="Arial" w:hAnsi="Arial" w:cs="Arial"/>
          <w:color w:val="000000"/>
          <w:sz w:val="28"/>
          <w:szCs w:val="28"/>
        </w:rPr>
        <w:t xml:space="preserve"> </w:t>
      </w:r>
      <w:r w:rsidR="00A555A1">
        <w:rPr>
          <w:rFonts w:ascii="Arial" w:hAnsi="Arial" w:cs="Arial"/>
          <w:color w:val="000000"/>
          <w:sz w:val="28"/>
          <w:szCs w:val="28"/>
        </w:rPr>
        <w:t xml:space="preserve">Ce sont ces opérations que les délibérations de ce soir viennent valider. </w:t>
      </w:r>
    </w:p>
    <w:p w:rsidR="00A555A1" w:rsidRDefault="00A555A1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575D14" w:rsidRPr="00575D14" w:rsidRDefault="00575D14" w:rsidP="00575D14">
      <w:pPr>
        <w:pStyle w:val="Paragraphedeliste"/>
        <w:numPr>
          <w:ilvl w:val="0"/>
          <w:numId w:val="3"/>
        </w:numPr>
        <w:spacing w:line="360" w:lineRule="auto"/>
        <w:jc w:val="both"/>
      </w:pPr>
      <w:r w:rsidRPr="00575D14">
        <w:rPr>
          <w:rFonts w:ascii="Arial" w:hAnsi="Arial" w:cs="Arial"/>
          <w:color w:val="000000"/>
          <w:sz w:val="28"/>
          <w:szCs w:val="28"/>
        </w:rPr>
        <w:t xml:space="preserve">le </w:t>
      </w:r>
      <w:r w:rsidR="007B785C" w:rsidRPr="00575D14">
        <w:rPr>
          <w:rFonts w:ascii="Arial" w:hAnsi="Arial" w:cs="Arial"/>
          <w:color w:val="000000"/>
          <w:sz w:val="28"/>
          <w:szCs w:val="28"/>
        </w:rPr>
        <w:t>fonds de compensation des charges territoriales (</w:t>
      </w:r>
      <w:r w:rsidR="00B82B43" w:rsidRPr="00575D14">
        <w:rPr>
          <w:rFonts w:ascii="Arial" w:hAnsi="Arial" w:cs="Arial"/>
          <w:color w:val="000000"/>
          <w:sz w:val="28"/>
          <w:szCs w:val="28"/>
        </w:rPr>
        <w:t>le FCCT représente cette année un montant provisoire de 19.517.909,43 €</w:t>
      </w:r>
      <w:r w:rsidR="007B785C" w:rsidRPr="00575D14">
        <w:rPr>
          <w:rFonts w:ascii="Arial" w:hAnsi="Arial" w:cs="Arial"/>
          <w:color w:val="000000"/>
          <w:sz w:val="28"/>
          <w:szCs w:val="28"/>
        </w:rPr>
        <w:t xml:space="preserve">), </w:t>
      </w:r>
    </w:p>
    <w:p w:rsidR="00575D14" w:rsidRPr="00575D14" w:rsidRDefault="00575D14" w:rsidP="00575D14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75D14">
        <w:rPr>
          <w:rFonts w:ascii="Arial" w:hAnsi="Arial" w:cs="Arial"/>
          <w:color w:val="000000"/>
          <w:sz w:val="28"/>
          <w:szCs w:val="28"/>
        </w:rPr>
        <w:t>Le financement de la compétence gestion des déchets ménagers et</w:t>
      </w:r>
      <w:r>
        <w:rPr>
          <w:rFonts w:ascii="Arial" w:hAnsi="Arial" w:cs="Arial"/>
          <w:color w:val="000000"/>
          <w:sz w:val="28"/>
          <w:szCs w:val="28"/>
        </w:rPr>
        <w:t xml:space="preserve"> assimilés, intégré dans le FCCT, </w:t>
      </w:r>
      <w:r w:rsidR="009B697B">
        <w:rPr>
          <w:rFonts w:ascii="Arial" w:hAnsi="Arial" w:cs="Arial"/>
          <w:color w:val="000000"/>
          <w:sz w:val="28"/>
          <w:szCs w:val="28"/>
        </w:rPr>
        <w:t>pour  4.</w:t>
      </w:r>
      <w:r w:rsidRPr="00575D14">
        <w:rPr>
          <w:rFonts w:ascii="Arial" w:hAnsi="Arial" w:cs="Arial"/>
          <w:color w:val="000000"/>
          <w:sz w:val="28"/>
          <w:szCs w:val="28"/>
        </w:rPr>
        <w:t>463 764,64 €,</w:t>
      </w:r>
    </w:p>
    <w:p w:rsidR="00575D14" w:rsidRPr="00575D14" w:rsidRDefault="00575D14" w:rsidP="00575D14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le</w:t>
      </w:r>
      <w:r w:rsidR="007B785C" w:rsidRPr="00575D14">
        <w:rPr>
          <w:rFonts w:ascii="Arial" w:hAnsi="Arial" w:cs="Arial"/>
          <w:color w:val="000000"/>
          <w:sz w:val="28"/>
          <w:szCs w:val="28"/>
        </w:rPr>
        <w:t xml:space="preserve"> reversement de la redevance spéciale </w:t>
      </w:r>
      <w:r>
        <w:rPr>
          <w:rFonts w:ascii="Arial" w:hAnsi="Arial" w:cs="Arial"/>
          <w:color w:val="000000"/>
          <w:sz w:val="28"/>
          <w:szCs w:val="28"/>
        </w:rPr>
        <w:t xml:space="preserve">(notre Ville n’ayant </w:t>
      </w:r>
      <w:r w:rsidRPr="00575D14">
        <w:rPr>
          <w:rFonts w:ascii="Arial" w:hAnsi="Arial" w:cs="Arial"/>
          <w:color w:val="000000"/>
          <w:sz w:val="28"/>
          <w:szCs w:val="28"/>
        </w:rPr>
        <w:t>pas instauré de taxe d’enlèvement des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575D14">
        <w:rPr>
          <w:rFonts w:ascii="Arial" w:hAnsi="Arial" w:cs="Arial"/>
          <w:color w:val="000000"/>
          <w:sz w:val="28"/>
          <w:szCs w:val="28"/>
        </w:rPr>
        <w:t>ordures ménagères</w:t>
      </w:r>
      <w:r>
        <w:rPr>
          <w:rFonts w:ascii="Arial" w:hAnsi="Arial" w:cs="Arial"/>
          <w:color w:val="000000"/>
          <w:sz w:val="28"/>
          <w:szCs w:val="28"/>
        </w:rPr>
        <w:t>),</w:t>
      </w:r>
    </w:p>
    <w:p w:rsidR="00772DCC" w:rsidRDefault="00575D14" w:rsidP="00575D14">
      <w:pPr>
        <w:pStyle w:val="Paragraphedeliste"/>
        <w:numPr>
          <w:ilvl w:val="0"/>
          <w:numId w:val="3"/>
        </w:numPr>
        <w:spacing w:line="360" w:lineRule="auto"/>
        <w:jc w:val="both"/>
      </w:pPr>
      <w:r>
        <w:rPr>
          <w:rFonts w:ascii="Arial" w:hAnsi="Arial" w:cs="Arial"/>
          <w:color w:val="000000"/>
          <w:sz w:val="28"/>
          <w:szCs w:val="28"/>
        </w:rPr>
        <w:t>l’a</w:t>
      </w:r>
      <w:r w:rsidRPr="00575D14">
        <w:rPr>
          <w:rFonts w:ascii="Arial" w:hAnsi="Arial" w:cs="Arial"/>
          <w:color w:val="000000"/>
          <w:sz w:val="28"/>
          <w:szCs w:val="28"/>
        </w:rPr>
        <w:t>ctualisation du montant de la redevance spéciale des bacs roulants</w:t>
      </w:r>
      <w:r w:rsidR="007B785C" w:rsidRPr="00575D14">
        <w:rPr>
          <w:rFonts w:ascii="Arial" w:hAnsi="Arial" w:cs="Arial"/>
          <w:color w:val="000000"/>
          <w:sz w:val="28"/>
          <w:szCs w:val="28"/>
        </w:rPr>
        <w:t>.</w:t>
      </w:r>
    </w:p>
    <w:p w:rsidR="00772DCC" w:rsidRDefault="00772DCC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72DCC" w:rsidRPr="0042320E" w:rsidRDefault="0042320E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Je ne vous le cache pas, ce débat un peu technique, pour intéressant qu’il soit a quelque chose d’un peu frustrant pour </w:t>
      </w:r>
      <w:r w:rsidR="00BB7802">
        <w:rPr>
          <w:rFonts w:ascii="Arial" w:hAnsi="Arial" w:cs="Arial"/>
          <w:color w:val="000000"/>
          <w:sz w:val="28"/>
          <w:szCs w:val="28"/>
        </w:rPr>
        <w:t xml:space="preserve">les élu-e-s que nous sommes. </w:t>
      </w:r>
      <w:r>
        <w:rPr>
          <w:rFonts w:ascii="Arial" w:hAnsi="Arial" w:cs="Arial"/>
          <w:color w:val="000000"/>
          <w:sz w:val="28"/>
          <w:szCs w:val="28"/>
        </w:rPr>
        <w:t>Comment faire en sorte que notre volonté politique puisse s’exprimer dans le carcan de la loi Notre. Pour répondre à cette question nous avons décidé la mise en place d’une</w:t>
      </w:r>
      <w:r w:rsidR="00BB7802">
        <w:rPr>
          <w:rFonts w:ascii="Arial" w:hAnsi="Arial" w:cs="Arial"/>
          <w:color w:val="000000"/>
          <w:sz w:val="28"/>
          <w:szCs w:val="28"/>
        </w:rPr>
        <w:t xml:space="preserve"> commission municipale « ad hoc » </w:t>
      </w:r>
      <w:r>
        <w:rPr>
          <w:rFonts w:ascii="Arial" w:hAnsi="Arial" w:cs="Arial"/>
          <w:color w:val="000000"/>
          <w:sz w:val="28"/>
          <w:szCs w:val="28"/>
        </w:rPr>
        <w:t xml:space="preserve">qui doit nous </w:t>
      </w:r>
      <w:r w:rsidR="00BB7802">
        <w:rPr>
          <w:rFonts w:ascii="Arial" w:hAnsi="Arial" w:cs="Arial"/>
          <w:color w:val="000000"/>
          <w:sz w:val="28"/>
          <w:szCs w:val="28"/>
        </w:rPr>
        <w:t>aide</w:t>
      </w:r>
      <w:r>
        <w:rPr>
          <w:rFonts w:ascii="Arial" w:hAnsi="Arial" w:cs="Arial"/>
          <w:color w:val="000000"/>
          <w:sz w:val="28"/>
          <w:szCs w:val="28"/>
        </w:rPr>
        <w:t>r</w:t>
      </w:r>
      <w:r w:rsidR="00BB7802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à nous approprier l</w:t>
      </w:r>
      <w:r w:rsidR="00BB7802">
        <w:rPr>
          <w:rFonts w:ascii="Arial" w:hAnsi="Arial" w:cs="Arial"/>
          <w:color w:val="000000"/>
          <w:sz w:val="28"/>
          <w:szCs w:val="28"/>
        </w:rPr>
        <w:t>es enjeux</w:t>
      </w:r>
      <w:r>
        <w:rPr>
          <w:rFonts w:ascii="Arial" w:hAnsi="Arial" w:cs="Arial"/>
          <w:color w:val="000000"/>
          <w:sz w:val="28"/>
          <w:szCs w:val="28"/>
        </w:rPr>
        <w:t xml:space="preserve"> de cette réforme</w:t>
      </w:r>
      <w:r w:rsidR="00BB7802">
        <w:rPr>
          <w:rFonts w:ascii="Arial" w:hAnsi="Arial" w:cs="Arial"/>
          <w:color w:val="000000"/>
          <w:sz w:val="28"/>
          <w:szCs w:val="28"/>
        </w:rPr>
        <w:t xml:space="preserve">. </w:t>
      </w:r>
      <w:r>
        <w:rPr>
          <w:rFonts w:ascii="Arial" w:hAnsi="Arial" w:cs="Arial"/>
          <w:color w:val="000000"/>
          <w:sz w:val="28"/>
          <w:szCs w:val="28"/>
        </w:rPr>
        <w:t>Malheureusement, notre agenda déjà très chargé ne nous ont pas permis de réunion régulièrement cette commission et nous devrons nous mobiliser avec plus de constance sur ce sujet à l’avenir c</w:t>
      </w:r>
      <w:r w:rsidR="00BB7802">
        <w:rPr>
          <w:rFonts w:ascii="Arial" w:hAnsi="Arial" w:cs="Arial"/>
          <w:color w:val="000000"/>
          <w:sz w:val="28"/>
          <w:szCs w:val="28"/>
        </w:rPr>
        <w:t>ar de nombreuses interrogations et incertitudes subsistent.</w:t>
      </w:r>
    </w:p>
    <w:p w:rsidR="00772DCC" w:rsidRDefault="00772DCC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72DCC" w:rsidRPr="00766F7F" w:rsidRDefault="0076234E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J’aimerais en pr</w:t>
      </w:r>
      <w:r w:rsidR="00766F7F">
        <w:rPr>
          <w:rFonts w:ascii="Arial" w:hAnsi="Arial" w:cs="Arial"/>
          <w:color w:val="000000"/>
          <w:sz w:val="28"/>
          <w:szCs w:val="28"/>
        </w:rPr>
        <w:t xml:space="preserve">emier lieu me faire le relai des </w:t>
      </w:r>
      <w:r w:rsidR="00BB7802">
        <w:rPr>
          <w:rFonts w:ascii="Arial" w:hAnsi="Arial" w:cs="Arial"/>
          <w:color w:val="000000"/>
          <w:sz w:val="28"/>
          <w:szCs w:val="28"/>
        </w:rPr>
        <w:t>inquiétude</w:t>
      </w:r>
      <w:r w:rsidR="00766F7F">
        <w:rPr>
          <w:rFonts w:ascii="Arial" w:hAnsi="Arial" w:cs="Arial"/>
          <w:color w:val="000000"/>
          <w:sz w:val="28"/>
          <w:szCs w:val="28"/>
        </w:rPr>
        <w:t>s</w:t>
      </w:r>
      <w:r w:rsidR="00BB7802">
        <w:rPr>
          <w:rFonts w:ascii="Arial" w:hAnsi="Arial" w:cs="Arial"/>
          <w:color w:val="000000"/>
          <w:sz w:val="28"/>
          <w:szCs w:val="28"/>
        </w:rPr>
        <w:t xml:space="preserve"> </w:t>
      </w:r>
      <w:r w:rsidR="00766F7F">
        <w:rPr>
          <w:rFonts w:ascii="Arial" w:hAnsi="Arial" w:cs="Arial"/>
          <w:color w:val="000000"/>
          <w:sz w:val="28"/>
          <w:szCs w:val="28"/>
        </w:rPr>
        <w:t>formulées par notre</w:t>
      </w:r>
      <w:r w:rsidR="00BB7802">
        <w:rPr>
          <w:rFonts w:ascii="Arial" w:hAnsi="Arial" w:cs="Arial"/>
          <w:color w:val="000000"/>
          <w:sz w:val="28"/>
          <w:szCs w:val="28"/>
        </w:rPr>
        <w:t xml:space="preserve"> personnel </w:t>
      </w:r>
      <w:r w:rsidR="00766F7F">
        <w:rPr>
          <w:rFonts w:ascii="Arial" w:hAnsi="Arial" w:cs="Arial"/>
          <w:color w:val="000000"/>
          <w:sz w:val="28"/>
          <w:szCs w:val="28"/>
        </w:rPr>
        <w:t xml:space="preserve">communal </w:t>
      </w:r>
      <w:r w:rsidR="00BB7802">
        <w:rPr>
          <w:rFonts w:ascii="Arial" w:hAnsi="Arial" w:cs="Arial"/>
          <w:color w:val="000000"/>
          <w:sz w:val="28"/>
          <w:szCs w:val="28"/>
        </w:rPr>
        <w:t xml:space="preserve"> quant aux conditions de son intégration au sein du GOSB</w:t>
      </w:r>
      <w:r w:rsidR="00766F7F">
        <w:rPr>
          <w:rFonts w:ascii="Arial" w:hAnsi="Arial" w:cs="Arial"/>
          <w:color w:val="000000"/>
          <w:sz w:val="28"/>
          <w:szCs w:val="28"/>
        </w:rPr>
        <w:t xml:space="preserve">. </w:t>
      </w:r>
      <w:r w:rsidR="00CF1609" w:rsidRPr="00CF1609">
        <w:rPr>
          <w:rFonts w:ascii="Arial" w:hAnsi="Arial" w:cs="Arial"/>
          <w:color w:val="000000"/>
          <w:sz w:val="28"/>
          <w:szCs w:val="28"/>
        </w:rPr>
        <w:t>33 emplois sont concernés par</w:t>
      </w:r>
      <w:r w:rsidR="00766F7F">
        <w:rPr>
          <w:rFonts w:ascii="Arial" w:hAnsi="Arial" w:cs="Arial"/>
          <w:color w:val="000000"/>
          <w:sz w:val="28"/>
          <w:szCs w:val="28"/>
        </w:rPr>
        <w:t xml:space="preserve"> ces transferts de compétences. </w:t>
      </w:r>
      <w:r w:rsidR="00BB7802">
        <w:rPr>
          <w:rFonts w:ascii="Arial" w:hAnsi="Arial" w:cs="Arial"/>
          <w:color w:val="000000"/>
          <w:sz w:val="28"/>
          <w:szCs w:val="28"/>
        </w:rPr>
        <w:t xml:space="preserve">La définition précise </w:t>
      </w:r>
      <w:r w:rsidR="00BB7802">
        <w:rPr>
          <w:rFonts w:ascii="Arial" w:hAnsi="Arial" w:cs="Arial"/>
          <w:color w:val="000000"/>
          <w:sz w:val="28"/>
          <w:szCs w:val="28"/>
        </w:rPr>
        <w:lastRenderedPageBreak/>
        <w:t xml:space="preserve">des compétences de chaque échelon (en clair, « qui fait quoi ? ») reste encore floue et peut légitimement susciter une certaine angoisse parmi les agents concernés. </w:t>
      </w:r>
    </w:p>
    <w:p w:rsidR="00772DCC" w:rsidRDefault="00772DCC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1A0A0C" w:rsidRDefault="00766F7F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Il nous faut également évoquer </w:t>
      </w:r>
      <w:r w:rsidR="00BB7802">
        <w:rPr>
          <w:rFonts w:ascii="Arial" w:hAnsi="Arial" w:cs="Arial"/>
          <w:color w:val="000000"/>
          <w:sz w:val="28"/>
          <w:szCs w:val="28"/>
        </w:rPr>
        <w:t>la question des flux financiers</w:t>
      </w:r>
      <w:r>
        <w:rPr>
          <w:rFonts w:ascii="Arial" w:hAnsi="Arial" w:cs="Arial"/>
          <w:color w:val="000000"/>
          <w:sz w:val="28"/>
          <w:szCs w:val="28"/>
        </w:rPr>
        <w:t xml:space="preserve"> entre les villes et le territoire et pour honnête c’</w:t>
      </w:r>
      <w:r w:rsidR="00BB7802">
        <w:rPr>
          <w:rFonts w:ascii="Arial" w:hAnsi="Arial" w:cs="Arial"/>
          <w:color w:val="000000"/>
          <w:sz w:val="28"/>
          <w:szCs w:val="28"/>
        </w:rPr>
        <w:t>est un véritable « casse-tête »</w:t>
      </w:r>
      <w:r>
        <w:rPr>
          <w:rFonts w:ascii="Arial" w:hAnsi="Arial" w:cs="Arial"/>
          <w:color w:val="000000"/>
          <w:sz w:val="28"/>
          <w:szCs w:val="28"/>
        </w:rPr>
        <w:t>.</w:t>
      </w:r>
      <w:r w:rsidR="00BB7802">
        <w:rPr>
          <w:rFonts w:ascii="Arial" w:hAnsi="Arial" w:cs="Arial"/>
          <w:color w:val="000000"/>
          <w:sz w:val="28"/>
          <w:szCs w:val="28"/>
        </w:rPr>
        <w:t xml:space="preserve"> Le fait de siéger à </w:t>
      </w:r>
      <w:r w:rsidR="00B824AB">
        <w:rPr>
          <w:rFonts w:ascii="Arial" w:hAnsi="Arial" w:cs="Arial"/>
          <w:color w:val="000000"/>
          <w:sz w:val="28"/>
          <w:szCs w:val="28"/>
        </w:rPr>
        <w:t xml:space="preserve">la </w:t>
      </w:r>
      <w:r w:rsidR="00BB7802">
        <w:rPr>
          <w:rFonts w:ascii="Arial" w:hAnsi="Arial" w:cs="Arial"/>
          <w:color w:val="000000"/>
          <w:sz w:val="28"/>
          <w:szCs w:val="28"/>
        </w:rPr>
        <w:t xml:space="preserve">commission locale d'évaluation des charges transférées </w:t>
      </w:r>
      <w:r w:rsidR="001776A3">
        <w:rPr>
          <w:rFonts w:ascii="Arial" w:hAnsi="Arial" w:cs="Arial"/>
          <w:color w:val="000000"/>
          <w:sz w:val="28"/>
          <w:szCs w:val="28"/>
        </w:rPr>
        <w:t>–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1776A3">
        <w:rPr>
          <w:rFonts w:ascii="Arial" w:hAnsi="Arial" w:cs="Arial"/>
          <w:color w:val="000000"/>
          <w:sz w:val="28"/>
          <w:szCs w:val="28"/>
        </w:rPr>
        <w:t>de</w:t>
      </w:r>
      <w:r w:rsidR="00BB7802">
        <w:rPr>
          <w:rFonts w:ascii="Arial" w:hAnsi="Arial" w:cs="Arial"/>
          <w:color w:val="000000"/>
          <w:sz w:val="28"/>
          <w:szCs w:val="28"/>
        </w:rPr>
        <w:t xml:space="preserve"> CLECT </w:t>
      </w:r>
      <w:r w:rsidR="001776A3">
        <w:rPr>
          <w:rFonts w:ascii="Arial" w:hAnsi="Arial" w:cs="Arial"/>
          <w:color w:val="000000"/>
          <w:sz w:val="28"/>
          <w:szCs w:val="28"/>
        </w:rPr>
        <w:t xml:space="preserve">- </w:t>
      </w:r>
      <w:r w:rsidR="00727E5A">
        <w:rPr>
          <w:rFonts w:ascii="Arial" w:hAnsi="Arial" w:cs="Arial"/>
          <w:color w:val="000000"/>
          <w:sz w:val="28"/>
          <w:szCs w:val="28"/>
        </w:rPr>
        <w:t xml:space="preserve">relève d’un véritable acte de </w:t>
      </w:r>
      <w:r w:rsidR="00BB7802">
        <w:rPr>
          <w:rFonts w:ascii="Arial" w:hAnsi="Arial" w:cs="Arial"/>
          <w:color w:val="000000"/>
          <w:sz w:val="28"/>
          <w:szCs w:val="28"/>
        </w:rPr>
        <w:t xml:space="preserve">bravoure </w:t>
      </w:r>
      <w:r w:rsidR="00727E5A">
        <w:rPr>
          <w:rFonts w:ascii="Arial" w:hAnsi="Arial" w:cs="Arial"/>
          <w:color w:val="000000"/>
          <w:sz w:val="28"/>
          <w:szCs w:val="28"/>
        </w:rPr>
        <w:t>devant l’amoncellement de</w:t>
      </w:r>
      <w:r w:rsidR="00BB7802">
        <w:rPr>
          <w:rFonts w:ascii="Arial" w:hAnsi="Arial" w:cs="Arial"/>
          <w:color w:val="000000"/>
          <w:sz w:val="28"/>
          <w:szCs w:val="28"/>
        </w:rPr>
        <w:t xml:space="preserve"> dispositifs d'une grande complexité (« complexité » étant un euphémisme)… Il s’agit pourta</w:t>
      </w:r>
      <w:r w:rsidR="001A0A0C">
        <w:rPr>
          <w:rFonts w:ascii="Arial" w:hAnsi="Arial" w:cs="Arial"/>
          <w:color w:val="000000"/>
          <w:sz w:val="28"/>
          <w:szCs w:val="28"/>
        </w:rPr>
        <w:t xml:space="preserve">nt d’une instance stratégique. </w:t>
      </w:r>
    </w:p>
    <w:p w:rsidR="001A0A0C" w:rsidRDefault="001A0A0C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72DCC" w:rsidRDefault="001A0A0C">
      <w:pPr>
        <w:spacing w:line="360" w:lineRule="auto"/>
        <w:jc w:val="both"/>
      </w:pPr>
      <w:r>
        <w:rPr>
          <w:rFonts w:ascii="Arial" w:hAnsi="Arial" w:cs="Arial"/>
          <w:color w:val="000000"/>
          <w:sz w:val="28"/>
          <w:szCs w:val="28"/>
        </w:rPr>
        <w:t xml:space="preserve">En outre, concernant </w:t>
      </w:r>
      <w:r w:rsidR="00CA0A37">
        <w:rPr>
          <w:rFonts w:ascii="Arial" w:hAnsi="Arial" w:cs="Arial"/>
          <w:color w:val="000000"/>
          <w:sz w:val="28"/>
          <w:szCs w:val="28"/>
        </w:rPr>
        <w:t>la problématique des impôts locaux</w:t>
      </w:r>
      <w:r w:rsidR="00BB7802">
        <w:rPr>
          <w:rFonts w:ascii="Arial" w:hAnsi="Arial" w:cs="Arial"/>
          <w:color w:val="000000"/>
          <w:sz w:val="28"/>
          <w:szCs w:val="28"/>
        </w:rPr>
        <w:t xml:space="preserve">, je vous rappelle que la mise en place obligatoire d’une Taxe sur l'Enlèvement des Ordures Ménagères (TEOM) à l’échelle territoriale avant 2020 va </w:t>
      </w:r>
      <w:r w:rsidR="00B824AB">
        <w:rPr>
          <w:rFonts w:ascii="Arial" w:hAnsi="Arial" w:cs="Arial"/>
          <w:color w:val="000000"/>
          <w:sz w:val="28"/>
          <w:szCs w:val="28"/>
        </w:rPr>
        <w:t xml:space="preserve">devoir </w:t>
      </w:r>
      <w:r w:rsidR="00BB7802">
        <w:rPr>
          <w:rFonts w:ascii="Arial" w:hAnsi="Arial" w:cs="Arial"/>
          <w:color w:val="000000"/>
          <w:sz w:val="28"/>
          <w:szCs w:val="28"/>
        </w:rPr>
        <w:t>nous inciter à repenser notre stratégie fiscale, dans un contexte bu</w:t>
      </w:r>
      <w:r w:rsidR="00C22FEC">
        <w:rPr>
          <w:rFonts w:ascii="Arial" w:hAnsi="Arial" w:cs="Arial"/>
          <w:color w:val="000000"/>
          <w:sz w:val="28"/>
          <w:szCs w:val="28"/>
        </w:rPr>
        <w:t>dgétaire passablement contraint et</w:t>
      </w:r>
      <w:r w:rsidR="00BB7802">
        <w:rPr>
          <w:rFonts w:ascii="Arial" w:hAnsi="Arial" w:cs="Arial"/>
          <w:color w:val="000000"/>
          <w:sz w:val="28"/>
          <w:szCs w:val="28"/>
        </w:rPr>
        <w:t xml:space="preserve"> avec des marges de manœuvre de plus en plus minces.</w:t>
      </w:r>
      <w:r w:rsidR="009A4F60">
        <w:rPr>
          <w:rFonts w:ascii="Arial" w:hAnsi="Arial" w:cs="Arial"/>
          <w:color w:val="000000"/>
          <w:sz w:val="28"/>
          <w:szCs w:val="28"/>
        </w:rPr>
        <w:t xml:space="preserve"> Rien ne nous empêche malgré tout de réfléchir à un dispositif intermédiaire durant l’intermède. </w:t>
      </w:r>
    </w:p>
    <w:p w:rsidR="00772DCC" w:rsidRDefault="00772DCC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B697B" w:rsidRDefault="009B697B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A4F60">
        <w:rPr>
          <w:rFonts w:ascii="Arial" w:hAnsi="Arial" w:cs="Arial"/>
          <w:color w:val="auto"/>
          <w:sz w:val="28"/>
          <w:szCs w:val="28"/>
        </w:rPr>
        <w:t>Plus</w:t>
      </w:r>
      <w:r w:rsidR="00BB7802">
        <w:rPr>
          <w:rFonts w:ascii="Arial" w:hAnsi="Arial" w:cs="Arial"/>
          <w:color w:val="000000"/>
          <w:sz w:val="28"/>
          <w:szCs w:val="28"/>
        </w:rPr>
        <w:t xml:space="preserve"> globalement, si la notion de « coopérative des villes » a permis d’éviter les effets trop centralisateurs lors de la première phase de mise en </w:t>
      </w:r>
      <w:r w:rsidR="00F27C28">
        <w:rPr>
          <w:rFonts w:ascii="Arial" w:hAnsi="Arial" w:cs="Arial"/>
          <w:color w:val="000000"/>
          <w:sz w:val="28"/>
          <w:szCs w:val="28"/>
        </w:rPr>
        <w:t>œuvre de la MGP</w:t>
      </w:r>
      <w:r w:rsidR="00766F7F">
        <w:rPr>
          <w:rFonts w:ascii="Arial" w:hAnsi="Arial" w:cs="Arial"/>
          <w:color w:val="000000"/>
          <w:sz w:val="28"/>
          <w:szCs w:val="28"/>
        </w:rPr>
        <w:t xml:space="preserve">, nous devrons, dans les </w:t>
      </w:r>
      <w:r w:rsidR="00BB7802">
        <w:rPr>
          <w:rFonts w:ascii="Arial" w:hAnsi="Arial" w:cs="Arial"/>
          <w:color w:val="000000"/>
          <w:sz w:val="28"/>
          <w:szCs w:val="28"/>
        </w:rPr>
        <w:t>année</w:t>
      </w:r>
      <w:r w:rsidR="00766F7F">
        <w:rPr>
          <w:rFonts w:ascii="Arial" w:hAnsi="Arial" w:cs="Arial"/>
          <w:color w:val="000000"/>
          <w:sz w:val="28"/>
          <w:szCs w:val="28"/>
        </w:rPr>
        <w:t>s à venir</w:t>
      </w:r>
      <w:r w:rsidR="00BB7802">
        <w:rPr>
          <w:rFonts w:ascii="Arial" w:hAnsi="Arial" w:cs="Arial"/>
          <w:color w:val="000000"/>
          <w:sz w:val="28"/>
          <w:szCs w:val="28"/>
        </w:rPr>
        <w:t>, opter</w:t>
      </w:r>
      <w:r>
        <w:rPr>
          <w:rFonts w:ascii="Arial" w:hAnsi="Arial" w:cs="Arial"/>
          <w:color w:val="000000"/>
          <w:sz w:val="28"/>
          <w:szCs w:val="28"/>
        </w:rPr>
        <w:t> :</w:t>
      </w:r>
    </w:p>
    <w:p w:rsidR="00851271" w:rsidRDefault="00851271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D94960" w:rsidRPr="00D94960" w:rsidRDefault="009B697B" w:rsidP="00D94960">
      <w:pPr>
        <w:pStyle w:val="Paragraphedeliste"/>
        <w:numPr>
          <w:ilvl w:val="0"/>
          <w:numId w:val="4"/>
        </w:numPr>
        <w:spacing w:line="360" w:lineRule="auto"/>
        <w:jc w:val="both"/>
        <w:rPr>
          <w:color w:val="auto"/>
        </w:rPr>
      </w:pPr>
      <w:r w:rsidRPr="00586F41">
        <w:rPr>
          <w:rFonts w:ascii="Arial" w:hAnsi="Arial" w:cs="Arial"/>
          <w:color w:val="auto"/>
          <w:sz w:val="28"/>
          <w:szCs w:val="28"/>
        </w:rPr>
        <w:t xml:space="preserve">soit </w:t>
      </w:r>
      <w:r w:rsidR="00766F7F">
        <w:rPr>
          <w:rFonts w:ascii="Arial" w:hAnsi="Arial" w:cs="Arial"/>
          <w:color w:val="auto"/>
          <w:sz w:val="28"/>
          <w:szCs w:val="28"/>
        </w:rPr>
        <w:t>pour une vision plus</w:t>
      </w:r>
      <w:r w:rsidR="00BB7802" w:rsidRPr="00586F41">
        <w:rPr>
          <w:rFonts w:ascii="Arial" w:hAnsi="Arial" w:cs="Arial"/>
          <w:color w:val="auto"/>
          <w:sz w:val="28"/>
          <w:szCs w:val="28"/>
        </w:rPr>
        <w:t xml:space="preserve"> intégrée</w:t>
      </w:r>
      <w:r w:rsidRPr="00586F41">
        <w:rPr>
          <w:rFonts w:ascii="Arial" w:hAnsi="Arial" w:cs="Arial"/>
          <w:color w:val="auto"/>
          <w:sz w:val="28"/>
          <w:szCs w:val="28"/>
        </w:rPr>
        <w:t> ;</w:t>
      </w:r>
    </w:p>
    <w:p w:rsidR="00851271" w:rsidRPr="00851271" w:rsidRDefault="00631B0E" w:rsidP="009B697B">
      <w:pPr>
        <w:pStyle w:val="Paragraphedeliste"/>
        <w:numPr>
          <w:ilvl w:val="0"/>
          <w:numId w:val="4"/>
        </w:numPr>
        <w:spacing w:line="360" w:lineRule="auto"/>
        <w:jc w:val="both"/>
        <w:rPr>
          <w:color w:val="auto"/>
        </w:rPr>
      </w:pPr>
      <w:r w:rsidRPr="00586F41">
        <w:rPr>
          <w:rFonts w:ascii="Arial" w:hAnsi="Arial" w:cs="Arial"/>
          <w:color w:val="auto"/>
          <w:sz w:val="28"/>
          <w:szCs w:val="28"/>
        </w:rPr>
        <w:t>soit pour</w:t>
      </w:r>
      <w:r w:rsidR="009B697B" w:rsidRPr="00586F41">
        <w:rPr>
          <w:rFonts w:ascii="Arial" w:hAnsi="Arial" w:cs="Arial"/>
          <w:color w:val="auto"/>
          <w:sz w:val="28"/>
          <w:szCs w:val="28"/>
        </w:rPr>
        <w:t xml:space="preserve"> </w:t>
      </w:r>
      <w:r w:rsidR="00BB7802" w:rsidRPr="00586F41">
        <w:rPr>
          <w:rFonts w:ascii="Arial" w:hAnsi="Arial" w:cs="Arial"/>
          <w:color w:val="auto"/>
          <w:sz w:val="28"/>
          <w:szCs w:val="28"/>
        </w:rPr>
        <w:t>le</w:t>
      </w:r>
      <w:r w:rsidR="00766F7F">
        <w:rPr>
          <w:rFonts w:ascii="Arial" w:hAnsi="Arial" w:cs="Arial"/>
          <w:color w:val="auto"/>
          <w:sz w:val="28"/>
          <w:szCs w:val="28"/>
        </w:rPr>
        <w:t xml:space="preserve"> maintien de l’esprit « coopérative de ville »</w:t>
      </w:r>
      <w:r w:rsidR="00BB7802" w:rsidRPr="00586F41">
        <w:rPr>
          <w:rFonts w:ascii="Arial" w:hAnsi="Arial" w:cs="Arial"/>
          <w:color w:val="auto"/>
          <w:sz w:val="28"/>
          <w:szCs w:val="28"/>
        </w:rPr>
        <w:t>.</w:t>
      </w:r>
      <w:r w:rsidR="00D4783F" w:rsidRPr="00586F41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851271" w:rsidRPr="00851271" w:rsidRDefault="00851271" w:rsidP="00851271">
      <w:pPr>
        <w:pStyle w:val="Paragraphedeliste"/>
        <w:spacing w:line="360" w:lineRule="auto"/>
        <w:jc w:val="both"/>
        <w:rPr>
          <w:color w:val="auto"/>
        </w:rPr>
      </w:pPr>
    </w:p>
    <w:p w:rsidR="00772DCC" w:rsidRPr="00766F7F" w:rsidRDefault="00766F7F" w:rsidP="00851271">
      <w:pPr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C’est deux options relèvent de choix stratégiques et vision politique opposée. </w:t>
      </w:r>
      <w:r w:rsidR="00D4783F" w:rsidRPr="00851271">
        <w:rPr>
          <w:rFonts w:ascii="Arial" w:hAnsi="Arial" w:cs="Arial"/>
          <w:color w:val="auto"/>
          <w:sz w:val="28"/>
          <w:szCs w:val="28"/>
        </w:rPr>
        <w:t>C’est un débat que nous devrons rapidement trancher.</w:t>
      </w:r>
      <w:r>
        <w:rPr>
          <w:rFonts w:ascii="Arial" w:hAnsi="Arial" w:cs="Arial"/>
          <w:color w:val="auto"/>
          <w:sz w:val="28"/>
          <w:szCs w:val="28"/>
        </w:rPr>
        <w:t xml:space="preserve"> Le territoire doit-il à terme devenir une nouvelle collectivité ou doit-il devenir une sorte de de super syndicat intercommunal aux compétences élargies ? </w:t>
      </w:r>
    </w:p>
    <w:p w:rsidR="00631B0E" w:rsidRDefault="00631B0E" w:rsidP="00631B0E">
      <w:pPr>
        <w:spacing w:line="360" w:lineRule="auto"/>
        <w:jc w:val="both"/>
      </w:pPr>
    </w:p>
    <w:p w:rsidR="00631B0E" w:rsidRPr="009A4F60" w:rsidRDefault="00766F7F" w:rsidP="00631B0E">
      <w:pPr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Cette question ne peut se </w:t>
      </w:r>
      <w:r w:rsidR="00201047">
        <w:rPr>
          <w:rFonts w:ascii="Arial" w:hAnsi="Arial" w:cs="Arial"/>
          <w:color w:val="auto"/>
          <w:sz w:val="28"/>
          <w:szCs w:val="28"/>
        </w:rPr>
        <w:t>régler</w:t>
      </w:r>
      <w:r>
        <w:rPr>
          <w:rFonts w:ascii="Arial" w:hAnsi="Arial" w:cs="Arial"/>
          <w:color w:val="auto"/>
          <w:sz w:val="28"/>
          <w:szCs w:val="28"/>
        </w:rPr>
        <w:t xml:space="preserve"> sans envisager le caractère peu </w:t>
      </w:r>
      <w:r w:rsidR="00631B0E" w:rsidRPr="00586F41">
        <w:rPr>
          <w:rFonts w:ascii="Arial" w:hAnsi="Arial" w:cs="Arial"/>
          <w:color w:val="auto"/>
          <w:sz w:val="28"/>
          <w:szCs w:val="28"/>
        </w:rPr>
        <w:t>démocratique de la M</w:t>
      </w:r>
      <w:r>
        <w:rPr>
          <w:rFonts w:ascii="Arial" w:hAnsi="Arial" w:cs="Arial"/>
          <w:color w:val="auto"/>
          <w:sz w:val="28"/>
          <w:szCs w:val="28"/>
        </w:rPr>
        <w:t>.</w:t>
      </w:r>
      <w:r w:rsidR="00631B0E" w:rsidRPr="00586F41">
        <w:rPr>
          <w:rFonts w:ascii="Arial" w:hAnsi="Arial" w:cs="Arial"/>
          <w:color w:val="auto"/>
          <w:sz w:val="28"/>
          <w:szCs w:val="28"/>
        </w:rPr>
        <w:t>G</w:t>
      </w:r>
      <w:r>
        <w:rPr>
          <w:rFonts w:ascii="Arial" w:hAnsi="Arial" w:cs="Arial"/>
          <w:color w:val="auto"/>
          <w:sz w:val="28"/>
          <w:szCs w:val="28"/>
        </w:rPr>
        <w:t>.</w:t>
      </w:r>
      <w:r w:rsidR="00631B0E" w:rsidRPr="00586F41">
        <w:rPr>
          <w:rFonts w:ascii="Arial" w:hAnsi="Arial" w:cs="Arial"/>
          <w:color w:val="auto"/>
          <w:sz w:val="28"/>
          <w:szCs w:val="28"/>
        </w:rPr>
        <w:t>P</w:t>
      </w:r>
      <w:r w:rsidR="00586F41" w:rsidRPr="00586F41">
        <w:rPr>
          <w:rFonts w:ascii="Arial" w:hAnsi="Arial" w:cs="Arial"/>
          <w:color w:val="auto"/>
          <w:sz w:val="28"/>
          <w:szCs w:val="28"/>
        </w:rPr>
        <w:t xml:space="preserve"> dans sa construction mais aussi dans son fonctionnement. Nous pensons</w:t>
      </w:r>
      <w:r w:rsidR="00631B0E" w:rsidRPr="00586F41">
        <w:rPr>
          <w:rFonts w:ascii="Arial" w:hAnsi="Arial" w:cs="Arial"/>
          <w:color w:val="auto"/>
          <w:sz w:val="28"/>
          <w:szCs w:val="28"/>
        </w:rPr>
        <w:t xml:space="preserve"> </w:t>
      </w:r>
      <w:r w:rsidR="00631B0E" w:rsidRPr="00586F41">
        <w:rPr>
          <w:rFonts w:ascii="Arial" w:hAnsi="Arial" w:cs="Arial"/>
          <w:color w:val="auto"/>
          <w:sz w:val="28"/>
          <w:szCs w:val="28"/>
        </w:rPr>
        <w:lastRenderedPageBreak/>
        <w:t xml:space="preserve">notamment </w:t>
      </w:r>
      <w:r w:rsidR="00586F41" w:rsidRPr="00586F41">
        <w:rPr>
          <w:rFonts w:ascii="Arial" w:hAnsi="Arial" w:cs="Arial"/>
          <w:color w:val="auto"/>
          <w:sz w:val="28"/>
          <w:szCs w:val="28"/>
        </w:rPr>
        <w:t>au</w:t>
      </w:r>
      <w:r w:rsidR="00631B0E" w:rsidRPr="00586F41">
        <w:rPr>
          <w:rFonts w:ascii="Arial" w:hAnsi="Arial" w:cs="Arial"/>
          <w:color w:val="auto"/>
          <w:sz w:val="28"/>
          <w:szCs w:val="28"/>
        </w:rPr>
        <w:t xml:space="preserve"> mode d’</w:t>
      </w:r>
      <w:r w:rsidR="00586F41" w:rsidRPr="00586F41">
        <w:rPr>
          <w:rFonts w:ascii="Arial" w:hAnsi="Arial" w:cs="Arial"/>
          <w:color w:val="auto"/>
          <w:sz w:val="28"/>
          <w:szCs w:val="28"/>
        </w:rPr>
        <w:t>éle</w:t>
      </w:r>
      <w:r w:rsidR="00631B0E" w:rsidRPr="00586F41">
        <w:rPr>
          <w:rFonts w:ascii="Arial" w:hAnsi="Arial" w:cs="Arial"/>
          <w:color w:val="auto"/>
          <w:sz w:val="28"/>
          <w:szCs w:val="28"/>
        </w:rPr>
        <w:t>ction</w:t>
      </w:r>
      <w:r w:rsidR="00586F41" w:rsidRPr="00586F41">
        <w:rPr>
          <w:rFonts w:ascii="Arial" w:hAnsi="Arial" w:cs="Arial"/>
          <w:color w:val="auto"/>
          <w:sz w:val="28"/>
          <w:szCs w:val="28"/>
        </w:rPr>
        <w:t xml:space="preserve"> des</w:t>
      </w:r>
      <w:r w:rsidR="00F22770">
        <w:rPr>
          <w:rFonts w:ascii="Arial" w:hAnsi="Arial" w:cs="Arial"/>
          <w:color w:val="auto"/>
          <w:sz w:val="28"/>
          <w:szCs w:val="28"/>
        </w:rPr>
        <w:t xml:space="preserve"> </w:t>
      </w:r>
      <w:r w:rsidR="00F22770" w:rsidRPr="00586F41">
        <w:rPr>
          <w:rFonts w:ascii="Arial" w:hAnsi="Arial" w:cs="Arial"/>
          <w:color w:val="auto"/>
          <w:sz w:val="28"/>
          <w:szCs w:val="28"/>
        </w:rPr>
        <w:t>conseillers/ères métropolitain-e</w:t>
      </w:r>
      <w:r w:rsidR="00F22770">
        <w:rPr>
          <w:rFonts w:ascii="Arial" w:hAnsi="Arial" w:cs="Arial"/>
          <w:color w:val="auto"/>
          <w:sz w:val="28"/>
          <w:szCs w:val="28"/>
        </w:rPr>
        <w:t>-</w:t>
      </w:r>
      <w:r w:rsidR="00F22770" w:rsidRPr="00586F41">
        <w:rPr>
          <w:rFonts w:ascii="Arial" w:hAnsi="Arial" w:cs="Arial"/>
          <w:color w:val="auto"/>
          <w:sz w:val="28"/>
          <w:szCs w:val="28"/>
        </w:rPr>
        <w:t>s</w:t>
      </w:r>
      <w:r>
        <w:rPr>
          <w:rFonts w:ascii="Arial" w:hAnsi="Arial" w:cs="Arial"/>
          <w:color w:val="auto"/>
          <w:sz w:val="28"/>
          <w:szCs w:val="28"/>
        </w:rPr>
        <w:t xml:space="preserve"> et territoriaux</w:t>
      </w:r>
      <w:r w:rsidR="00586F41" w:rsidRPr="00586F41">
        <w:rPr>
          <w:rFonts w:ascii="Arial" w:hAnsi="Arial" w:cs="Arial"/>
          <w:color w:val="auto"/>
          <w:sz w:val="28"/>
          <w:szCs w:val="28"/>
        </w:rPr>
        <w:t xml:space="preserve">. </w:t>
      </w:r>
      <w:r w:rsidR="00586F41">
        <w:rPr>
          <w:rFonts w:ascii="Arial" w:hAnsi="Arial" w:cs="Arial"/>
          <w:color w:val="auto"/>
          <w:sz w:val="28"/>
          <w:szCs w:val="28"/>
        </w:rPr>
        <w:t>D</w:t>
      </w:r>
      <w:r w:rsidR="00586F41" w:rsidRPr="00586F41">
        <w:rPr>
          <w:rFonts w:ascii="Arial" w:hAnsi="Arial" w:cs="Arial"/>
          <w:color w:val="auto"/>
          <w:sz w:val="28"/>
          <w:szCs w:val="28"/>
        </w:rPr>
        <w:t>ans son article 54</w:t>
      </w:r>
      <w:r w:rsidR="00586F41" w:rsidRPr="00586F41">
        <w:rPr>
          <w:rStyle w:val="Appelnotedebasdep"/>
          <w:rFonts w:ascii="Arial" w:hAnsi="Arial" w:cs="Arial"/>
          <w:color w:val="auto"/>
          <w:sz w:val="28"/>
          <w:szCs w:val="28"/>
        </w:rPr>
        <w:footnoteReference w:id="2"/>
      </w:r>
      <w:r w:rsidR="00586F41" w:rsidRPr="00586F41">
        <w:rPr>
          <w:rFonts w:ascii="Arial" w:hAnsi="Arial" w:cs="Arial"/>
          <w:color w:val="auto"/>
          <w:sz w:val="28"/>
          <w:szCs w:val="28"/>
        </w:rPr>
        <w:t xml:space="preserve">, </w:t>
      </w:r>
      <w:r w:rsidR="00586F41">
        <w:rPr>
          <w:rFonts w:ascii="Arial" w:hAnsi="Arial" w:cs="Arial"/>
          <w:color w:val="auto"/>
          <w:sz w:val="28"/>
          <w:szCs w:val="28"/>
        </w:rPr>
        <w:t xml:space="preserve">la loi NOTRe </w:t>
      </w:r>
      <w:r w:rsidR="00586F41" w:rsidRPr="00586F41">
        <w:rPr>
          <w:rFonts w:ascii="Arial" w:hAnsi="Arial" w:cs="Arial"/>
          <w:color w:val="auto"/>
          <w:sz w:val="28"/>
          <w:szCs w:val="28"/>
        </w:rPr>
        <w:t>prévoyait originellement</w:t>
      </w:r>
      <w:r w:rsidR="00631B0E" w:rsidRPr="00586F41">
        <w:rPr>
          <w:rFonts w:ascii="Arial" w:hAnsi="Arial" w:cs="Arial"/>
          <w:color w:val="auto"/>
          <w:sz w:val="28"/>
          <w:szCs w:val="28"/>
        </w:rPr>
        <w:t xml:space="preserve"> la mise en place d’un scrutin universel pour la désignation des conseillers/</w:t>
      </w:r>
      <w:r w:rsidR="00586F41" w:rsidRPr="00586F41">
        <w:rPr>
          <w:rFonts w:ascii="Arial" w:hAnsi="Arial" w:cs="Arial"/>
          <w:color w:val="auto"/>
          <w:sz w:val="28"/>
          <w:szCs w:val="28"/>
        </w:rPr>
        <w:t>ères métropolitain-e</w:t>
      </w:r>
      <w:r w:rsidR="00F22770">
        <w:rPr>
          <w:rFonts w:ascii="Arial" w:hAnsi="Arial" w:cs="Arial"/>
          <w:color w:val="auto"/>
          <w:sz w:val="28"/>
          <w:szCs w:val="28"/>
        </w:rPr>
        <w:t>-</w:t>
      </w:r>
      <w:r w:rsidR="00586F41" w:rsidRPr="00586F41">
        <w:rPr>
          <w:rFonts w:ascii="Arial" w:hAnsi="Arial" w:cs="Arial"/>
          <w:color w:val="auto"/>
          <w:sz w:val="28"/>
          <w:szCs w:val="28"/>
        </w:rPr>
        <w:t xml:space="preserve">s à compter </w:t>
      </w:r>
      <w:r w:rsidR="00631B0E" w:rsidRPr="00586F41">
        <w:rPr>
          <w:rFonts w:ascii="Arial" w:hAnsi="Arial" w:cs="Arial"/>
          <w:color w:val="auto"/>
          <w:sz w:val="28"/>
          <w:szCs w:val="28"/>
        </w:rPr>
        <w:t>de 2020</w:t>
      </w:r>
      <w:r w:rsidR="00586F41" w:rsidRPr="00586F41">
        <w:rPr>
          <w:rFonts w:ascii="Arial" w:hAnsi="Arial" w:cs="Arial"/>
          <w:color w:val="auto"/>
          <w:sz w:val="28"/>
          <w:szCs w:val="28"/>
        </w:rPr>
        <w:t>.</w:t>
      </w:r>
      <w:r>
        <w:rPr>
          <w:rFonts w:ascii="Arial" w:hAnsi="Arial" w:cs="Arial"/>
          <w:color w:val="auto"/>
          <w:sz w:val="28"/>
          <w:szCs w:val="28"/>
        </w:rPr>
        <w:t xml:space="preserve"> </w:t>
      </w:r>
      <w:r w:rsidR="00586F41" w:rsidRPr="00586F41">
        <w:rPr>
          <w:rFonts w:ascii="Arial" w:hAnsi="Arial" w:cs="Arial"/>
          <w:color w:val="auto"/>
          <w:sz w:val="28"/>
          <w:szCs w:val="28"/>
        </w:rPr>
        <w:t xml:space="preserve">Or, </w:t>
      </w:r>
      <w:r w:rsidR="00631B0E" w:rsidRPr="00586F41">
        <w:rPr>
          <w:rFonts w:ascii="Arial" w:hAnsi="Arial" w:cs="Arial"/>
          <w:color w:val="auto"/>
          <w:sz w:val="28"/>
          <w:szCs w:val="28"/>
        </w:rPr>
        <w:t>le gouvernement</w:t>
      </w:r>
      <w:r w:rsidR="00586F41" w:rsidRPr="00586F41">
        <w:rPr>
          <w:rFonts w:ascii="Arial" w:hAnsi="Arial" w:cs="Arial"/>
          <w:color w:val="auto"/>
          <w:sz w:val="28"/>
          <w:szCs w:val="28"/>
        </w:rPr>
        <w:t xml:space="preserve"> a récemment fait machine arrière sur cette question cruciale, jugeant «préférable de se donner du temps car il y a absence de consensus des élus sur le sujet », selon les propres mots de Jean-Michel Baylet</w:t>
      </w:r>
      <w:r>
        <w:rPr>
          <w:rFonts w:ascii="Arial" w:hAnsi="Arial" w:cs="Arial"/>
          <w:color w:val="auto"/>
          <w:sz w:val="28"/>
          <w:szCs w:val="28"/>
        </w:rPr>
        <w:t>, ministre de l’Aménagement du Territoire, de la Ruralité et des Collectivités T</w:t>
      </w:r>
      <w:r w:rsidR="00586F41" w:rsidRPr="00586F41">
        <w:rPr>
          <w:rFonts w:ascii="Arial" w:hAnsi="Arial" w:cs="Arial"/>
          <w:color w:val="auto"/>
          <w:sz w:val="28"/>
          <w:szCs w:val="28"/>
        </w:rPr>
        <w:t>erritoriales</w:t>
      </w:r>
      <w:r w:rsidR="00586F41" w:rsidRPr="00586F41">
        <w:rPr>
          <w:rStyle w:val="Appelnotedebasdep"/>
          <w:rFonts w:ascii="Arial" w:hAnsi="Arial" w:cs="Arial"/>
          <w:color w:val="auto"/>
          <w:sz w:val="28"/>
          <w:szCs w:val="28"/>
        </w:rPr>
        <w:footnoteReference w:id="3"/>
      </w:r>
      <w:r w:rsidR="00586F41" w:rsidRPr="00586F41">
        <w:rPr>
          <w:rFonts w:ascii="Arial" w:hAnsi="Arial" w:cs="Arial"/>
          <w:color w:val="auto"/>
          <w:sz w:val="28"/>
          <w:szCs w:val="28"/>
        </w:rPr>
        <w:t>.</w:t>
      </w:r>
      <w:r w:rsidR="00586F41">
        <w:rPr>
          <w:rFonts w:ascii="Arial" w:hAnsi="Arial" w:cs="Arial"/>
          <w:color w:val="auto"/>
          <w:sz w:val="28"/>
          <w:szCs w:val="28"/>
        </w:rPr>
        <w:t xml:space="preserve"> Il est évident que </w:t>
      </w:r>
      <w:r w:rsidR="00586F41" w:rsidRPr="009A4F60">
        <w:rPr>
          <w:rFonts w:ascii="Arial" w:hAnsi="Arial" w:cs="Arial"/>
          <w:color w:val="auto"/>
          <w:sz w:val="28"/>
          <w:szCs w:val="28"/>
        </w:rPr>
        <w:t>l</w:t>
      </w:r>
      <w:r w:rsidR="00631B0E" w:rsidRPr="009A4F60">
        <w:rPr>
          <w:rFonts w:ascii="Arial" w:hAnsi="Arial" w:cs="Arial"/>
          <w:color w:val="auto"/>
          <w:sz w:val="28"/>
          <w:szCs w:val="28"/>
        </w:rPr>
        <w:t>’ab</w:t>
      </w:r>
      <w:r>
        <w:rPr>
          <w:rFonts w:ascii="Arial" w:hAnsi="Arial" w:cs="Arial"/>
          <w:color w:val="auto"/>
          <w:sz w:val="28"/>
          <w:szCs w:val="28"/>
        </w:rPr>
        <w:t>andon du scrutin universel renvoie</w:t>
      </w:r>
      <w:r w:rsidR="00631B0E" w:rsidRPr="009A4F60">
        <w:rPr>
          <w:rFonts w:ascii="Arial" w:hAnsi="Arial" w:cs="Arial"/>
          <w:color w:val="auto"/>
          <w:sz w:val="28"/>
          <w:szCs w:val="28"/>
        </w:rPr>
        <w:t xml:space="preserve"> un </w:t>
      </w:r>
      <w:r w:rsidR="009A4F60">
        <w:rPr>
          <w:rFonts w:ascii="Arial" w:hAnsi="Arial" w:cs="Arial"/>
          <w:color w:val="auto"/>
          <w:sz w:val="28"/>
          <w:szCs w:val="28"/>
        </w:rPr>
        <w:t xml:space="preserve">signal </w:t>
      </w:r>
      <w:r>
        <w:rPr>
          <w:rFonts w:ascii="Arial" w:hAnsi="Arial" w:cs="Arial"/>
          <w:color w:val="auto"/>
          <w:sz w:val="28"/>
          <w:szCs w:val="28"/>
        </w:rPr>
        <w:t xml:space="preserve">très négatif </w:t>
      </w:r>
      <w:r w:rsidR="00631B0E" w:rsidRPr="009A4F60">
        <w:rPr>
          <w:rFonts w:ascii="Arial" w:hAnsi="Arial" w:cs="Arial"/>
          <w:color w:val="auto"/>
          <w:sz w:val="28"/>
          <w:szCs w:val="28"/>
        </w:rPr>
        <w:t>aux citoyen-ne</w:t>
      </w:r>
      <w:r w:rsidR="009A4F60">
        <w:rPr>
          <w:rFonts w:ascii="Arial" w:hAnsi="Arial" w:cs="Arial"/>
          <w:color w:val="auto"/>
          <w:sz w:val="28"/>
          <w:szCs w:val="28"/>
        </w:rPr>
        <w:t>-</w:t>
      </w:r>
      <w:r w:rsidR="00631B0E" w:rsidRPr="009A4F60">
        <w:rPr>
          <w:rFonts w:ascii="Arial" w:hAnsi="Arial" w:cs="Arial"/>
          <w:color w:val="auto"/>
          <w:sz w:val="28"/>
          <w:szCs w:val="28"/>
        </w:rPr>
        <w:t>s</w:t>
      </w:r>
      <w:r w:rsidR="009A4F60">
        <w:rPr>
          <w:rFonts w:ascii="Arial" w:hAnsi="Arial" w:cs="Arial"/>
          <w:color w:val="auto"/>
          <w:sz w:val="28"/>
          <w:szCs w:val="28"/>
        </w:rPr>
        <w:t>,</w:t>
      </w:r>
      <w:r w:rsidR="00631B0E" w:rsidRPr="009A4F60">
        <w:rPr>
          <w:rFonts w:ascii="Arial" w:hAnsi="Arial" w:cs="Arial"/>
          <w:color w:val="auto"/>
          <w:sz w:val="28"/>
          <w:szCs w:val="28"/>
        </w:rPr>
        <w:t xml:space="preserve"> qui aspirent à être associé-e</w:t>
      </w:r>
      <w:r w:rsidR="009A4F60">
        <w:rPr>
          <w:rFonts w:ascii="Arial" w:hAnsi="Arial" w:cs="Arial"/>
          <w:color w:val="auto"/>
          <w:sz w:val="28"/>
          <w:szCs w:val="28"/>
        </w:rPr>
        <w:t>-</w:t>
      </w:r>
      <w:r w:rsidR="00631B0E" w:rsidRPr="009A4F60">
        <w:rPr>
          <w:rFonts w:ascii="Arial" w:hAnsi="Arial" w:cs="Arial"/>
          <w:color w:val="auto"/>
          <w:sz w:val="28"/>
          <w:szCs w:val="28"/>
        </w:rPr>
        <w:t>s aux projets touchant leur territoire au-delà de la commune.</w:t>
      </w:r>
      <w:r>
        <w:rPr>
          <w:rFonts w:ascii="Arial" w:hAnsi="Arial" w:cs="Arial"/>
          <w:color w:val="auto"/>
          <w:sz w:val="28"/>
          <w:szCs w:val="28"/>
        </w:rPr>
        <w:t xml:space="preserve"> Cela prive également les territoires et leurs élu-es de la légitimité démocratique dont ils ont besoin pour exercer leur mandat à ce nouvelle échelon. </w:t>
      </w:r>
    </w:p>
    <w:p w:rsidR="00766F7F" w:rsidRDefault="00766F7F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72DCC" w:rsidRDefault="00766F7F">
      <w:pPr>
        <w:spacing w:line="360" w:lineRule="auto"/>
        <w:jc w:val="both"/>
      </w:pPr>
      <w:r>
        <w:rPr>
          <w:rFonts w:ascii="Arial" w:hAnsi="Arial" w:cs="Arial"/>
          <w:color w:val="000000"/>
          <w:sz w:val="28"/>
          <w:szCs w:val="28"/>
        </w:rPr>
        <w:t xml:space="preserve">Pour autant la création de la Métropole du Grand Paris et de ses territoires métropolitains nous offre quelques opportunités de progrès politiques que nous aurions tort de ne pas saisir. </w:t>
      </w:r>
      <w:r w:rsidR="00BB7802">
        <w:rPr>
          <w:rFonts w:ascii="Arial" w:hAnsi="Arial" w:cs="Arial"/>
          <w:color w:val="000000"/>
          <w:sz w:val="28"/>
          <w:szCs w:val="28"/>
        </w:rPr>
        <w:t xml:space="preserve">Par exemple, nous avons </w:t>
      </w:r>
      <w:r w:rsidR="004A15C4">
        <w:rPr>
          <w:rFonts w:ascii="Arial" w:hAnsi="Arial" w:cs="Arial"/>
          <w:color w:val="000000"/>
          <w:sz w:val="28"/>
          <w:szCs w:val="28"/>
        </w:rPr>
        <w:t xml:space="preserve">ainsi </w:t>
      </w:r>
      <w:r w:rsidR="00BB7802">
        <w:rPr>
          <w:rFonts w:ascii="Arial" w:hAnsi="Arial" w:cs="Arial"/>
          <w:color w:val="000000"/>
          <w:sz w:val="28"/>
          <w:szCs w:val="28"/>
        </w:rPr>
        <w:t>l'opportunité de reposer la question</w:t>
      </w:r>
      <w:r w:rsidR="00874E80">
        <w:rPr>
          <w:rFonts w:ascii="Arial" w:hAnsi="Arial" w:cs="Arial"/>
          <w:color w:val="000000"/>
          <w:sz w:val="28"/>
          <w:szCs w:val="28"/>
        </w:rPr>
        <w:t>, ô combien importante,</w:t>
      </w:r>
      <w:r w:rsidR="00BB7802">
        <w:rPr>
          <w:rFonts w:ascii="Arial" w:hAnsi="Arial" w:cs="Arial"/>
          <w:color w:val="000000"/>
          <w:sz w:val="28"/>
          <w:szCs w:val="28"/>
        </w:rPr>
        <w:t xml:space="preserve"> du modèle de la gestion</w:t>
      </w:r>
      <w:r w:rsidR="001D41AE">
        <w:rPr>
          <w:rFonts w:ascii="Arial" w:hAnsi="Arial" w:cs="Arial"/>
          <w:color w:val="000000"/>
          <w:sz w:val="28"/>
          <w:szCs w:val="28"/>
        </w:rPr>
        <w:t xml:space="preserve"> de</w:t>
      </w:r>
      <w:r w:rsidR="00BB7802">
        <w:rPr>
          <w:rFonts w:ascii="Arial" w:hAnsi="Arial" w:cs="Arial"/>
          <w:color w:val="000000"/>
          <w:sz w:val="28"/>
          <w:szCs w:val="28"/>
        </w:rPr>
        <w:t xml:space="preserve"> l’eau avec :</w:t>
      </w:r>
    </w:p>
    <w:p w:rsidR="00772DCC" w:rsidRDefault="00772DCC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72DCC" w:rsidRPr="00D94960" w:rsidRDefault="00BB7802" w:rsidP="00D94960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d’une part, les communes qui considèrent </w:t>
      </w:r>
      <w:r w:rsidR="004A15C4">
        <w:rPr>
          <w:rFonts w:ascii="Arial" w:hAnsi="Arial" w:cs="Arial"/>
          <w:color w:val="000000"/>
          <w:sz w:val="28"/>
          <w:szCs w:val="28"/>
        </w:rPr>
        <w:t xml:space="preserve">que </w:t>
      </w:r>
      <w:r>
        <w:rPr>
          <w:rFonts w:ascii="Arial" w:hAnsi="Arial" w:cs="Arial"/>
          <w:color w:val="000000"/>
          <w:sz w:val="28"/>
          <w:szCs w:val="28"/>
        </w:rPr>
        <w:t xml:space="preserve">l’eau </w:t>
      </w:r>
      <w:r w:rsidR="004A15C4">
        <w:rPr>
          <w:rFonts w:ascii="Arial" w:hAnsi="Arial" w:cs="Arial"/>
          <w:color w:val="000000"/>
          <w:sz w:val="28"/>
          <w:szCs w:val="28"/>
        </w:rPr>
        <w:t>n’est pas une marchandise comme les autres mais qu’elle est un</w:t>
      </w:r>
      <w:r>
        <w:rPr>
          <w:rFonts w:ascii="Arial" w:hAnsi="Arial" w:cs="Arial"/>
          <w:color w:val="000000"/>
          <w:sz w:val="28"/>
          <w:szCs w:val="28"/>
        </w:rPr>
        <w:t xml:space="preserve"> bien commun et la confient à une régie municipale ; </w:t>
      </w:r>
    </w:p>
    <w:p w:rsidR="00772DCC" w:rsidRDefault="00BB7802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d’autre part, celles qui font le c</w:t>
      </w:r>
      <w:r w:rsidR="004A15C4">
        <w:rPr>
          <w:rFonts w:ascii="Arial" w:hAnsi="Arial" w:cs="Arial"/>
          <w:color w:val="000000"/>
          <w:sz w:val="28"/>
          <w:szCs w:val="28"/>
        </w:rPr>
        <w:t>hoix de confier cette mission au secteur privé</w:t>
      </w:r>
      <w:r>
        <w:rPr>
          <w:rFonts w:ascii="Arial" w:hAnsi="Arial" w:cs="Arial"/>
          <w:color w:val="000000"/>
          <w:sz w:val="28"/>
          <w:szCs w:val="28"/>
        </w:rPr>
        <w:t>, à travers une délégation de service public.</w:t>
      </w:r>
    </w:p>
    <w:p w:rsidR="00772DCC" w:rsidRDefault="00772DCC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72DCC" w:rsidRPr="001D41AE" w:rsidRDefault="00BB7802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La philosophie des élu-e-s écologistes sur cette question comme sur d’autres problématiques environnementales est </w:t>
      </w:r>
      <w:r w:rsidR="001D41AE">
        <w:rPr>
          <w:rFonts w:ascii="Arial" w:hAnsi="Arial" w:cs="Arial"/>
          <w:color w:val="000000"/>
          <w:sz w:val="28"/>
          <w:szCs w:val="28"/>
        </w:rPr>
        <w:t>constante</w:t>
      </w:r>
      <w:r>
        <w:rPr>
          <w:rFonts w:ascii="Arial" w:hAnsi="Arial" w:cs="Arial"/>
          <w:color w:val="000000"/>
          <w:sz w:val="28"/>
          <w:szCs w:val="28"/>
        </w:rPr>
        <w:t xml:space="preserve"> : aider les usagers plutôt que rémunérer les actionnaires et assurer un </w:t>
      </w:r>
      <w:r w:rsidR="00874E80">
        <w:rPr>
          <w:rFonts w:ascii="Arial" w:hAnsi="Arial" w:cs="Arial"/>
          <w:color w:val="000000"/>
          <w:sz w:val="28"/>
          <w:szCs w:val="28"/>
        </w:rPr>
        <w:t xml:space="preserve">contrôle </w:t>
      </w:r>
      <w:r w:rsidR="001D41AE">
        <w:rPr>
          <w:rFonts w:ascii="Arial" w:hAnsi="Arial" w:cs="Arial"/>
          <w:color w:val="000000"/>
          <w:sz w:val="28"/>
          <w:szCs w:val="28"/>
        </w:rPr>
        <w:t xml:space="preserve">tant </w:t>
      </w:r>
      <w:r w:rsidR="00874E80">
        <w:rPr>
          <w:rFonts w:ascii="Arial" w:hAnsi="Arial" w:cs="Arial"/>
          <w:color w:val="000000"/>
          <w:sz w:val="28"/>
          <w:szCs w:val="28"/>
        </w:rPr>
        <w:t>citoyen</w:t>
      </w:r>
      <w:r w:rsidR="00064BBB">
        <w:rPr>
          <w:rFonts w:ascii="Arial" w:hAnsi="Arial" w:cs="Arial"/>
          <w:color w:val="000000"/>
          <w:sz w:val="28"/>
          <w:szCs w:val="28"/>
        </w:rPr>
        <w:t xml:space="preserve"> </w:t>
      </w:r>
      <w:r w:rsidR="001D41AE">
        <w:rPr>
          <w:rFonts w:ascii="Arial" w:hAnsi="Arial" w:cs="Arial"/>
          <w:color w:val="000000"/>
          <w:sz w:val="28"/>
          <w:szCs w:val="28"/>
        </w:rPr>
        <w:t>que</w:t>
      </w:r>
      <w:r w:rsidR="00064BBB">
        <w:rPr>
          <w:rFonts w:ascii="Arial" w:hAnsi="Arial" w:cs="Arial"/>
          <w:color w:val="000000"/>
          <w:sz w:val="28"/>
          <w:szCs w:val="28"/>
        </w:rPr>
        <w:t xml:space="preserve"> transparent</w:t>
      </w:r>
      <w:r>
        <w:rPr>
          <w:rFonts w:ascii="Arial" w:hAnsi="Arial" w:cs="Arial"/>
          <w:color w:val="000000"/>
          <w:sz w:val="28"/>
          <w:szCs w:val="28"/>
        </w:rPr>
        <w:t xml:space="preserve"> de la gestion des biens naturels.</w:t>
      </w:r>
    </w:p>
    <w:p w:rsidR="00772DCC" w:rsidRDefault="00772DCC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72DCC" w:rsidRDefault="00BB7802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Reste la volonté politique et la mobilisation à mettre en mouvement, afin d'assurer le  retour de l'eau en régie publique.</w:t>
      </w:r>
    </w:p>
    <w:p w:rsidR="009A4F60" w:rsidRDefault="009A4F60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9A4F60" w:rsidRDefault="009A4F60">
      <w:pPr>
        <w:spacing w:line="360" w:lineRule="auto"/>
        <w:jc w:val="both"/>
      </w:pPr>
      <w:r>
        <w:rPr>
          <w:rFonts w:ascii="Arial" w:hAnsi="Arial" w:cs="Arial"/>
          <w:color w:val="000000"/>
          <w:sz w:val="28"/>
          <w:szCs w:val="28"/>
        </w:rPr>
        <w:t xml:space="preserve">Cela vaut </w:t>
      </w:r>
      <w:r w:rsidR="00383830">
        <w:rPr>
          <w:rFonts w:ascii="Arial" w:hAnsi="Arial" w:cs="Arial"/>
          <w:color w:val="000000"/>
          <w:sz w:val="28"/>
          <w:szCs w:val="28"/>
        </w:rPr>
        <w:t>pareillement</w:t>
      </w:r>
      <w:r>
        <w:rPr>
          <w:rFonts w:ascii="Arial" w:hAnsi="Arial" w:cs="Arial"/>
          <w:color w:val="000000"/>
          <w:sz w:val="28"/>
          <w:szCs w:val="28"/>
        </w:rPr>
        <w:t xml:space="preserve"> pour la collecte des déchets, qui </w:t>
      </w:r>
      <w:r w:rsidR="004A15C4">
        <w:rPr>
          <w:rFonts w:ascii="Arial" w:hAnsi="Arial" w:cs="Arial"/>
          <w:color w:val="000000"/>
          <w:sz w:val="28"/>
          <w:szCs w:val="28"/>
        </w:rPr>
        <w:t xml:space="preserve">avec la création du T12 </w:t>
      </w:r>
      <w:r>
        <w:rPr>
          <w:rFonts w:ascii="Arial" w:hAnsi="Arial" w:cs="Arial"/>
          <w:color w:val="000000"/>
          <w:sz w:val="28"/>
          <w:szCs w:val="28"/>
        </w:rPr>
        <w:t>pourrait elle aussi faire l’objet d’une gestion en régie publique. Le transfert de la gestion des déchets à l’E</w:t>
      </w:r>
      <w:r w:rsidR="004A15C4">
        <w:rPr>
          <w:rFonts w:ascii="Arial" w:hAnsi="Arial" w:cs="Arial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>P</w:t>
      </w:r>
      <w:r w:rsidR="004A15C4">
        <w:rPr>
          <w:rFonts w:ascii="Arial" w:hAnsi="Arial" w:cs="Arial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 xml:space="preserve">T nous confère </w:t>
      </w:r>
      <w:r w:rsidR="00383830">
        <w:rPr>
          <w:rFonts w:ascii="Arial" w:hAnsi="Arial" w:cs="Arial"/>
          <w:color w:val="000000"/>
          <w:sz w:val="28"/>
          <w:szCs w:val="28"/>
        </w:rPr>
        <w:t xml:space="preserve">une nouvelle </w:t>
      </w:r>
      <w:r>
        <w:rPr>
          <w:rFonts w:ascii="Arial" w:hAnsi="Arial" w:cs="Arial"/>
          <w:color w:val="000000"/>
          <w:sz w:val="28"/>
          <w:szCs w:val="28"/>
        </w:rPr>
        <w:t xml:space="preserve">opportunité de réfléchir à </w:t>
      </w:r>
      <w:r w:rsidR="00F22770">
        <w:rPr>
          <w:rFonts w:ascii="Arial" w:hAnsi="Arial" w:cs="Arial"/>
          <w:color w:val="000000"/>
          <w:sz w:val="28"/>
          <w:szCs w:val="28"/>
        </w:rPr>
        <w:t>ce mode d’organisation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772DCC" w:rsidRDefault="00772DCC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72DCC" w:rsidRDefault="004A15C4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Pour nous, cette réforme est pour l’instant passée à côté de son objectif affiché : simplifier le</w:t>
      </w:r>
      <w:r w:rsidR="00BB7802">
        <w:rPr>
          <w:rFonts w:ascii="Arial" w:hAnsi="Arial" w:cs="Arial"/>
          <w:color w:val="000000"/>
          <w:sz w:val="28"/>
          <w:szCs w:val="28"/>
        </w:rPr>
        <w:t xml:space="preserve"> « mille-feuilles »</w:t>
      </w:r>
      <w:r>
        <w:rPr>
          <w:rFonts w:ascii="Arial" w:hAnsi="Arial" w:cs="Arial"/>
          <w:color w:val="000000"/>
          <w:sz w:val="28"/>
          <w:szCs w:val="28"/>
        </w:rPr>
        <w:t xml:space="preserve"> institutionnel de notre pays. L’</w:t>
      </w:r>
      <w:r w:rsidR="00BB7802">
        <w:rPr>
          <w:rFonts w:ascii="Arial" w:hAnsi="Arial" w:cs="Arial"/>
          <w:color w:val="000000"/>
          <w:sz w:val="28"/>
          <w:szCs w:val="28"/>
        </w:rPr>
        <w:t>amélioration promise se fait encore attendre, tandis que la pertinence d’un Conseil Départemental appa</w:t>
      </w:r>
      <w:r>
        <w:rPr>
          <w:rFonts w:ascii="Arial" w:hAnsi="Arial" w:cs="Arial"/>
          <w:color w:val="000000"/>
          <w:sz w:val="28"/>
          <w:szCs w:val="28"/>
        </w:rPr>
        <w:t xml:space="preserve">raît de plus en plus discutable. </w:t>
      </w:r>
      <w:r w:rsidR="00BB7802">
        <w:rPr>
          <w:rFonts w:ascii="Arial" w:hAnsi="Arial" w:cs="Arial"/>
          <w:color w:val="000000"/>
          <w:sz w:val="28"/>
          <w:szCs w:val="28"/>
        </w:rPr>
        <w:t>Dans un environnement financier où les dotations de l’Etat se font de plus en plus rares donc précieuses, il nous appartient de mesurer l’efficacité du service rendu à la population à l'aune des coûts induits.</w:t>
      </w:r>
      <w:r>
        <w:rPr>
          <w:rFonts w:ascii="Arial" w:hAnsi="Arial" w:cs="Arial"/>
          <w:color w:val="000000"/>
          <w:sz w:val="28"/>
          <w:szCs w:val="28"/>
        </w:rPr>
        <w:t xml:space="preserve"> Nous défendons pour notre part 3 échelons. La commune comme acteur de proximité, la Région pour assurer les liens entre les territoires et l’Etat qui part son rôle régule et repartit les efforts. </w:t>
      </w:r>
    </w:p>
    <w:p w:rsidR="004A15C4" w:rsidRDefault="004A15C4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72DCC" w:rsidRDefault="00BB7802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En conclusion, le vote</w:t>
      </w:r>
      <w:r w:rsidR="004D4CD2">
        <w:rPr>
          <w:rFonts w:ascii="Arial" w:hAnsi="Arial" w:cs="Arial"/>
          <w:color w:val="000000"/>
          <w:sz w:val="28"/>
          <w:szCs w:val="28"/>
        </w:rPr>
        <w:t xml:space="preserve"> de ces </w:t>
      </w:r>
      <w:r>
        <w:rPr>
          <w:rFonts w:ascii="Arial" w:hAnsi="Arial" w:cs="Arial"/>
          <w:color w:val="000000"/>
          <w:sz w:val="28"/>
          <w:szCs w:val="28"/>
        </w:rPr>
        <w:t>délibérations, somme toute une formalité essentiellement technique, nous donne la possibilité d'évoquer à grands traits l'ensemble des problématiques précitées.</w:t>
      </w:r>
    </w:p>
    <w:p w:rsidR="00772DCC" w:rsidRDefault="00772DCC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72DCC" w:rsidRDefault="00BB7802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Je vous remercie.</w:t>
      </w:r>
    </w:p>
    <w:sectPr w:rsidR="00772DCC">
      <w:footerReference w:type="default" r:id="rId10"/>
      <w:pgSz w:w="11906" w:h="16838"/>
      <w:pgMar w:top="720" w:right="720" w:bottom="765" w:left="720" w:header="0" w:footer="708" w:gutter="0"/>
      <w:cols w:space="720"/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AC4" w:rsidRDefault="00367AC4">
      <w:r>
        <w:separator/>
      </w:r>
    </w:p>
  </w:endnote>
  <w:endnote w:type="continuationSeparator" w:id="0">
    <w:p w:rsidR="00367AC4" w:rsidRDefault="0036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charset w:val="00"/>
    <w:family w:val="auto"/>
    <w:pitch w:val="variable"/>
  </w:font>
  <w:font w:name="Liberation Mono">
    <w:altName w:val="Courier New"/>
    <w:charset w:val="00"/>
    <w:family w:val="modern"/>
    <w:pitch w:val="fixed"/>
  </w:font>
  <w:font w:name="NSimSun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DCC" w:rsidRDefault="00BB7802">
    <w:pPr>
      <w:rPr>
        <w:rFonts w:eastAsia="Times New Roman" w:cs="Times New Roman"/>
      </w:rPr>
    </w:pPr>
    <w:bookmarkStart w:id="1" w:name="__UnoMark__2_177531815"/>
    <w:bookmarkEnd w:id="1"/>
    <w:r>
      <w:rPr>
        <w:rFonts w:eastAsia="Times New Roman" w:cs="Times New Roman"/>
        <w:noProof/>
        <w:lang w:eastAsia="fr-FR"/>
      </w:rPr>
      <mc:AlternateContent>
        <mc:Choice Requires="wps">
          <w:drawing>
            <wp:anchor distT="0" distB="1905" distL="114300" distR="116205" simplePos="0" relativeHeight="5" behindDoc="1" locked="0" layoutInCell="1" allowOverlap="1">
              <wp:simplePos x="0" y="0"/>
              <wp:positionH relativeFrom="page">
                <wp:posOffset>3465830</wp:posOffset>
              </wp:positionH>
              <wp:positionV relativeFrom="page">
                <wp:posOffset>9974580</wp:posOffset>
              </wp:positionV>
              <wp:extent cx="636905" cy="636905"/>
              <wp:effectExtent l="0" t="0" r="0" b="0"/>
              <wp:wrapNone/>
              <wp:docPr id="2" name="Ellips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6120" cy="636120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72DCC" w:rsidRDefault="00BB7802">
                          <w:pPr>
                            <w:pStyle w:val="Pieddepage"/>
                            <w:jc w:val="center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A3495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Ellipse 10" o:spid="_x0000_s1026" style="position:absolute;margin-left:272.9pt;margin-top:785.4pt;width:50.15pt;height:50.15pt;z-index:-503316475;visibility:visible;mso-wrap-style:square;mso-wrap-distance-left:9pt;mso-wrap-distance-top:0;mso-wrap-distance-right:9.15pt;mso-wrap-distance-bottom:.15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" fillcolor="#40618b" stroked="f">
              <v:textbox inset="0,,0">
                <w:txbxContent>
                  <w:p w:rsidR="00772DCC" w:rsidRDefault="00BB7802">
                    <w:pPr>
                      <w:pStyle w:val="Pieddepage"/>
                      <w:jc w:val="center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A3495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  <w:p w:rsidR="00772DCC" w:rsidRDefault="00772DCC">
    <w:pPr>
      <w:pStyle w:val="Pieddepage"/>
      <w:tabs>
        <w:tab w:val="center" w:pos="5233"/>
        <w:tab w:val="right" w:pos="1046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AC4" w:rsidRDefault="00367AC4">
      <w:r>
        <w:separator/>
      </w:r>
    </w:p>
  </w:footnote>
  <w:footnote w:type="continuationSeparator" w:id="0">
    <w:p w:rsidR="00367AC4" w:rsidRDefault="00367AC4">
      <w:r>
        <w:continuationSeparator/>
      </w:r>
    </w:p>
  </w:footnote>
  <w:footnote w:id="1">
    <w:p w:rsidR="00772DCC" w:rsidRDefault="005A3495">
      <w:pPr>
        <w:pStyle w:val="Notedebasdepage"/>
      </w:pPr>
      <w:hyperlink r:id="rId1">
        <w:r w:rsidR="00BB7802">
          <w:rPr>
            <w:rStyle w:val="LienInternet"/>
          </w:rPr>
          <w:footnoteRef/>
        </w:r>
        <w:r w:rsidR="00BB7802">
          <w:rPr>
            <w:rStyle w:val="LienInternet"/>
          </w:rPr>
          <w:tab/>
          <w:t>https://www.legifrance.gouv.fr/affichTexte.do?cidTexte=JORFTEXT000030985460&amp;categorieLien=id</w:t>
        </w:r>
      </w:hyperlink>
    </w:p>
    <w:p w:rsidR="00772DCC" w:rsidRDefault="00772DCC">
      <w:pPr>
        <w:pStyle w:val="Notedebasdepage"/>
      </w:pPr>
    </w:p>
  </w:footnote>
  <w:footnote w:id="2">
    <w:p w:rsidR="00586F41" w:rsidRDefault="00586F4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2" w:anchor="JORFARTI000030986471" w:history="1">
        <w:r w:rsidRPr="007A1B9F">
          <w:rPr>
            <w:rStyle w:val="Lienhypertexte"/>
          </w:rPr>
          <w:t>https://www.legifrance.gouv.fr/eli/loi/2015/8/7/RDFX1412429L/jo#JORFARTI000030986471</w:t>
        </w:r>
      </w:hyperlink>
    </w:p>
    <w:p w:rsidR="00586F41" w:rsidRDefault="00586F41">
      <w:pPr>
        <w:pStyle w:val="Notedebasdepage"/>
      </w:pPr>
    </w:p>
  </w:footnote>
  <w:footnote w:id="3">
    <w:p w:rsidR="00586F41" w:rsidRDefault="00586F4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3" w:history="1">
        <w:r w:rsidRPr="007A1B9F">
          <w:rPr>
            <w:rStyle w:val="Lienhypertexte"/>
          </w:rPr>
          <w:t>http://www.amf.asso.fr/document/index.asp?DOC_N_ID=23928&amp;TYPE_ACTU=1</w:t>
        </w:r>
      </w:hyperlink>
    </w:p>
    <w:p w:rsidR="00586F41" w:rsidRDefault="00586F41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7412"/>
    <w:multiLevelType w:val="hybridMultilevel"/>
    <w:tmpl w:val="2A08F2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E3363"/>
    <w:multiLevelType w:val="hybridMultilevel"/>
    <w:tmpl w:val="3C9CA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2213A0"/>
    <w:multiLevelType w:val="multilevel"/>
    <w:tmpl w:val="3DAC5E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B385C9F"/>
    <w:multiLevelType w:val="multilevel"/>
    <w:tmpl w:val="17161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CC"/>
    <w:rsid w:val="00041E14"/>
    <w:rsid w:val="00064BBB"/>
    <w:rsid w:val="001720B8"/>
    <w:rsid w:val="001776A3"/>
    <w:rsid w:val="001A0A0C"/>
    <w:rsid w:val="001D41AE"/>
    <w:rsid w:val="00201047"/>
    <w:rsid w:val="0021247A"/>
    <w:rsid w:val="002A6BF7"/>
    <w:rsid w:val="003532C9"/>
    <w:rsid w:val="00367AC4"/>
    <w:rsid w:val="00383830"/>
    <w:rsid w:val="0042320E"/>
    <w:rsid w:val="004A15C4"/>
    <w:rsid w:val="004B640F"/>
    <w:rsid w:val="004D4CD2"/>
    <w:rsid w:val="005562DE"/>
    <w:rsid w:val="00575D14"/>
    <w:rsid w:val="00586F41"/>
    <w:rsid w:val="005A3495"/>
    <w:rsid w:val="00631B0E"/>
    <w:rsid w:val="00727E5A"/>
    <w:rsid w:val="0076234E"/>
    <w:rsid w:val="00766F7F"/>
    <w:rsid w:val="00772DCC"/>
    <w:rsid w:val="007B5355"/>
    <w:rsid w:val="007B785C"/>
    <w:rsid w:val="00851271"/>
    <w:rsid w:val="00874E80"/>
    <w:rsid w:val="009A4F60"/>
    <w:rsid w:val="009B697B"/>
    <w:rsid w:val="00A304ED"/>
    <w:rsid w:val="00A555A1"/>
    <w:rsid w:val="00B824AB"/>
    <w:rsid w:val="00B82B43"/>
    <w:rsid w:val="00BB7802"/>
    <w:rsid w:val="00C22FEC"/>
    <w:rsid w:val="00CA0A37"/>
    <w:rsid w:val="00CF1609"/>
    <w:rsid w:val="00D05C67"/>
    <w:rsid w:val="00D4783F"/>
    <w:rsid w:val="00D71059"/>
    <w:rsid w:val="00D94960"/>
    <w:rsid w:val="00E32A27"/>
    <w:rsid w:val="00F22770"/>
    <w:rsid w:val="00F23D72"/>
    <w:rsid w:val="00F27C28"/>
    <w:rsid w:val="00F71CE3"/>
    <w:rsid w:val="00FF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mbria" w:eastAsia="MS Mincho" w:hAnsi="Cambria" w:cs="Cambria"/>
      <w:color w:val="00000A"/>
      <w:sz w:val="24"/>
      <w:szCs w:val="24"/>
      <w:lang w:eastAsia="ar-SA"/>
    </w:rPr>
  </w:style>
  <w:style w:type="paragraph" w:styleId="Titre1">
    <w:name w:val="heading 1"/>
    <w:basedOn w:val="Normal"/>
    <w:pPr>
      <w:suppressAutoHyphens w:val="0"/>
      <w:spacing w:before="280" w:after="280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qFormat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NotedebasdepageCar">
    <w:name w:val="Note de bas de page Car"/>
    <w:basedOn w:val="Policepardfaut1"/>
    <w:qFormat/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customStyle="1" w:styleId="TextedebullesCar">
    <w:name w:val="Texte de bulles Car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qFormat/>
    <w:rPr>
      <w:sz w:val="24"/>
      <w:szCs w:val="24"/>
    </w:rPr>
  </w:style>
  <w:style w:type="character" w:customStyle="1" w:styleId="PieddepageCar">
    <w:name w:val="Pied de page Car"/>
    <w:qFormat/>
    <w:rPr>
      <w:sz w:val="24"/>
      <w:szCs w:val="24"/>
    </w:rPr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styleId="Appelnotedebasdep">
    <w:name w:val="footnote reference"/>
    <w:qFormat/>
    <w:rPr>
      <w:vertAlign w:val="superscript"/>
    </w:rPr>
  </w:style>
  <w:style w:type="character" w:styleId="lev">
    <w:name w:val="Strong"/>
    <w:basedOn w:val="Policepardfaut"/>
    <w:qFormat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MS Mincho" w:cs="Arial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Arial" w:hAnsi="Arial" w:cs="Wingdings"/>
      <w:sz w:val="2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Wingdings"/>
      <w:sz w:val="28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OpenSymbol"/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rFonts w:ascii="Arial" w:hAnsi="Arial" w:cs="Times New Roman"/>
      <w:sz w:val="28"/>
    </w:rPr>
  </w:style>
  <w:style w:type="character" w:customStyle="1" w:styleId="ListLabel14">
    <w:name w:val="ListLabel 14"/>
    <w:qFormat/>
    <w:rPr>
      <w:rFonts w:ascii="Arial" w:hAnsi="Arial" w:cs="Wingdings"/>
      <w:sz w:val="28"/>
    </w:rPr>
  </w:style>
  <w:style w:type="character" w:customStyle="1" w:styleId="ListLabel15">
    <w:name w:val="ListLabel 15"/>
    <w:qFormat/>
    <w:rPr>
      <w:rFonts w:cs="Symbol"/>
      <w:b/>
    </w:rPr>
  </w:style>
  <w:style w:type="character" w:customStyle="1" w:styleId="ListLabel16">
    <w:name w:val="ListLabel 16"/>
    <w:qFormat/>
    <w:rPr>
      <w:rFonts w:ascii="Arial" w:hAnsi="Arial" w:cs="Times New Roman"/>
      <w:sz w:val="28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="Arial" w:hAnsi="Arial" w:cs="Wingdings"/>
      <w:sz w:val="28"/>
    </w:rPr>
  </w:style>
  <w:style w:type="character" w:customStyle="1" w:styleId="ListLabel19">
    <w:name w:val="ListLabel 19"/>
    <w:qFormat/>
    <w:rPr>
      <w:rFonts w:cs="Symbol"/>
      <w:b/>
    </w:rPr>
  </w:style>
  <w:style w:type="character" w:customStyle="1" w:styleId="ListLabel20">
    <w:name w:val="ListLabel 20"/>
    <w:qFormat/>
    <w:rPr>
      <w:rFonts w:ascii="Arial" w:hAnsi="Arial" w:cs="Wingdings"/>
      <w:sz w:val="28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eastAsia="MS Mincho" w:cs="Arial"/>
      <w:sz w:val="28"/>
    </w:rPr>
  </w:style>
  <w:style w:type="character" w:customStyle="1" w:styleId="ListLabel23">
    <w:name w:val="ListLabel 23"/>
    <w:qFormat/>
    <w:rPr>
      <w:rFonts w:eastAsia="MS Mincho" w:cs="Arial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24">
    <w:name w:val="ListLabel 24"/>
    <w:qFormat/>
    <w:rPr>
      <w:rFonts w:cs="Times New Roman"/>
      <w:sz w:val="28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Arial" w:hAnsi="Arial" w:cs="Wingdings"/>
      <w:sz w:val="28"/>
    </w:rPr>
  </w:style>
  <w:style w:type="character" w:customStyle="1" w:styleId="ListLabel27">
    <w:name w:val="ListLabel 27"/>
    <w:qFormat/>
    <w:rPr>
      <w:rFonts w:cs="Symbol"/>
      <w:b/>
    </w:rPr>
  </w:style>
  <w:style w:type="character" w:customStyle="1" w:styleId="ListLabel28">
    <w:name w:val="ListLabel 28"/>
    <w:qFormat/>
    <w:rPr>
      <w:rFonts w:ascii="Arial" w:hAnsi="Arial" w:cs="Symbol"/>
      <w:sz w:val="28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ascii="Arial" w:hAnsi="Arial" w:cs="Wingdings"/>
      <w:sz w:val="28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ascii="Arial" w:hAnsi="Arial" w:cs="Symbol"/>
      <w:sz w:val="28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ascii="Arial" w:hAnsi="Arial" w:cs="Symbol"/>
      <w:sz w:val="28"/>
    </w:rPr>
  </w:style>
  <w:style w:type="character" w:customStyle="1" w:styleId="ListLabel37">
    <w:name w:val="ListLabel 37"/>
    <w:qFormat/>
    <w:rPr>
      <w:rFonts w:cs="Wingdings"/>
      <w:sz w:val="28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  <w:sz w:val="28"/>
    </w:rPr>
  </w:style>
  <w:style w:type="character" w:customStyle="1" w:styleId="ListLabel40">
    <w:name w:val="ListLabel 40"/>
    <w:qFormat/>
    <w:rPr>
      <w:rFonts w:cs="Symbol"/>
      <w:sz w:val="28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  <w:sz w:val="28"/>
    </w:rPr>
  </w:style>
  <w:style w:type="character" w:customStyle="1" w:styleId="ListLabel43">
    <w:name w:val="ListLabel 43"/>
    <w:qFormat/>
    <w:rPr>
      <w:rFonts w:cs="Symbol"/>
      <w:sz w:val="28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  <w:sz w:val="28"/>
    </w:rPr>
  </w:style>
  <w:style w:type="character" w:customStyle="1" w:styleId="ListLabel46">
    <w:name w:val="ListLabel 46"/>
    <w:qFormat/>
    <w:rPr>
      <w:rFonts w:cs="Symbol"/>
      <w:sz w:val="28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  <w:sz w:val="28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  <w:sz w:val="28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  <w:sz w:val="28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  <w:sz w:val="28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  <w:sz w:val="28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  <w:sz w:val="28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sz w:val="28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  <w:sz w:val="28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Symbol"/>
      <w:sz w:val="28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  <w:sz w:val="28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  <w:sz w:val="28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  <w:sz w:val="28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  <w:sz w:val="28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  <w:sz w:val="28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  <w:sz w:val="28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  <w:sz w:val="28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  <w:sz w:val="28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  <w:sz w:val="28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  <w:sz w:val="28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  <w:sz w:val="28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  <w:sz w:val="28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  <w:sz w:val="28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  <w:sz w:val="28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ListLabel127">
    <w:name w:val="ListLabel 127"/>
    <w:qFormat/>
    <w:rPr>
      <w:rFonts w:eastAsia="MS Mincho" w:cs="Aria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ascii="Arial" w:eastAsia="MS Mincho" w:hAnsi="Arial" w:cs="Arial"/>
      <w:sz w:val="28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character" w:customStyle="1" w:styleId="ListLabel135">
    <w:name w:val="ListLabel 135"/>
    <w:qFormat/>
    <w:rPr>
      <w:rFonts w:cs="Arial"/>
      <w:sz w:val="28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Titre1Car">
    <w:name w:val="Titre 1 Car"/>
    <w:basedOn w:val="Policepardfaut"/>
    <w:qFormat/>
    <w:rPr>
      <w:b/>
      <w:bCs/>
      <w:sz w:val="48"/>
      <w:szCs w:val="48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ascii="Arial" w:hAnsi="Arial" w:cs="Symbol"/>
      <w:sz w:val="28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Titreprincipal">
    <w:name w:val="Titre principal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re2">
    <w:name w:val="Titre2"/>
    <w:basedOn w:val="Normal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gende2">
    <w:name w:val="Légende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itre10">
    <w:name w:val="Titre1"/>
    <w:basedOn w:val="Normal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otedebasdepage">
    <w:name w:val="footnote text"/>
    <w:basedOn w:val="Normal"/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paragraph" w:customStyle="1" w:styleId="Texteprformat">
    <w:name w:val="Texte préformaté"/>
    <w:basedOn w:val="Normal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Default">
    <w:name w:val="Default"/>
    <w:qFormat/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86F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mbria" w:eastAsia="MS Mincho" w:hAnsi="Cambria" w:cs="Cambria"/>
      <w:color w:val="00000A"/>
      <w:sz w:val="24"/>
      <w:szCs w:val="24"/>
      <w:lang w:eastAsia="ar-SA"/>
    </w:rPr>
  </w:style>
  <w:style w:type="paragraph" w:styleId="Titre1">
    <w:name w:val="heading 1"/>
    <w:basedOn w:val="Normal"/>
    <w:pPr>
      <w:suppressAutoHyphens w:val="0"/>
      <w:spacing w:before="280" w:after="280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qFormat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NotedebasdepageCar">
    <w:name w:val="Note de bas de page Car"/>
    <w:basedOn w:val="Policepardfaut1"/>
    <w:qFormat/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customStyle="1" w:styleId="TextedebullesCar">
    <w:name w:val="Texte de bulles Car"/>
    <w:qFormat/>
    <w:rPr>
      <w:rFonts w:ascii="Tahoma" w:hAnsi="Tahoma" w:cs="Tahoma"/>
      <w:sz w:val="16"/>
      <w:szCs w:val="16"/>
    </w:rPr>
  </w:style>
  <w:style w:type="character" w:customStyle="1" w:styleId="En-tteCar">
    <w:name w:val="En-tête Car"/>
    <w:qFormat/>
    <w:rPr>
      <w:sz w:val="24"/>
      <w:szCs w:val="24"/>
    </w:rPr>
  </w:style>
  <w:style w:type="character" w:customStyle="1" w:styleId="PieddepageCar">
    <w:name w:val="Pied de page Car"/>
    <w:qFormat/>
    <w:rPr>
      <w:sz w:val="24"/>
      <w:szCs w:val="24"/>
    </w:rPr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styleId="Appelnotedebasdep">
    <w:name w:val="footnote reference"/>
    <w:qFormat/>
    <w:rPr>
      <w:vertAlign w:val="superscript"/>
    </w:rPr>
  </w:style>
  <w:style w:type="character" w:styleId="lev">
    <w:name w:val="Strong"/>
    <w:basedOn w:val="Policepardfaut"/>
    <w:qFormat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MS Mincho" w:cs="Arial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Arial" w:hAnsi="Arial" w:cs="Wingdings"/>
      <w:sz w:val="2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Wingdings"/>
      <w:sz w:val="28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OpenSymbol"/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rFonts w:ascii="Arial" w:hAnsi="Arial" w:cs="Times New Roman"/>
      <w:sz w:val="28"/>
    </w:rPr>
  </w:style>
  <w:style w:type="character" w:customStyle="1" w:styleId="ListLabel14">
    <w:name w:val="ListLabel 14"/>
    <w:qFormat/>
    <w:rPr>
      <w:rFonts w:ascii="Arial" w:hAnsi="Arial" w:cs="Wingdings"/>
      <w:sz w:val="28"/>
    </w:rPr>
  </w:style>
  <w:style w:type="character" w:customStyle="1" w:styleId="ListLabel15">
    <w:name w:val="ListLabel 15"/>
    <w:qFormat/>
    <w:rPr>
      <w:rFonts w:cs="Symbol"/>
      <w:b/>
    </w:rPr>
  </w:style>
  <w:style w:type="character" w:customStyle="1" w:styleId="ListLabel16">
    <w:name w:val="ListLabel 16"/>
    <w:qFormat/>
    <w:rPr>
      <w:rFonts w:ascii="Arial" w:hAnsi="Arial" w:cs="Times New Roman"/>
      <w:sz w:val="28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="Arial" w:hAnsi="Arial" w:cs="Wingdings"/>
      <w:sz w:val="28"/>
    </w:rPr>
  </w:style>
  <w:style w:type="character" w:customStyle="1" w:styleId="ListLabel19">
    <w:name w:val="ListLabel 19"/>
    <w:qFormat/>
    <w:rPr>
      <w:rFonts w:cs="Symbol"/>
      <w:b/>
    </w:rPr>
  </w:style>
  <w:style w:type="character" w:customStyle="1" w:styleId="ListLabel20">
    <w:name w:val="ListLabel 20"/>
    <w:qFormat/>
    <w:rPr>
      <w:rFonts w:ascii="Arial" w:hAnsi="Arial" w:cs="Wingdings"/>
      <w:sz w:val="28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eastAsia="MS Mincho" w:cs="Arial"/>
      <w:sz w:val="28"/>
    </w:rPr>
  </w:style>
  <w:style w:type="character" w:customStyle="1" w:styleId="ListLabel23">
    <w:name w:val="ListLabel 23"/>
    <w:qFormat/>
    <w:rPr>
      <w:rFonts w:eastAsia="MS Mincho" w:cs="Arial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24">
    <w:name w:val="ListLabel 24"/>
    <w:qFormat/>
    <w:rPr>
      <w:rFonts w:cs="Times New Roman"/>
      <w:sz w:val="28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Arial" w:hAnsi="Arial" w:cs="Wingdings"/>
      <w:sz w:val="28"/>
    </w:rPr>
  </w:style>
  <w:style w:type="character" w:customStyle="1" w:styleId="ListLabel27">
    <w:name w:val="ListLabel 27"/>
    <w:qFormat/>
    <w:rPr>
      <w:rFonts w:cs="Symbol"/>
      <w:b/>
    </w:rPr>
  </w:style>
  <w:style w:type="character" w:customStyle="1" w:styleId="ListLabel28">
    <w:name w:val="ListLabel 28"/>
    <w:qFormat/>
    <w:rPr>
      <w:rFonts w:ascii="Arial" w:hAnsi="Arial" w:cs="Symbol"/>
      <w:sz w:val="28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ascii="Arial" w:hAnsi="Arial" w:cs="Wingdings"/>
      <w:sz w:val="28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ascii="Arial" w:hAnsi="Arial" w:cs="Symbol"/>
      <w:sz w:val="28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ascii="Arial" w:hAnsi="Arial" w:cs="Symbol"/>
      <w:sz w:val="28"/>
    </w:rPr>
  </w:style>
  <w:style w:type="character" w:customStyle="1" w:styleId="ListLabel37">
    <w:name w:val="ListLabel 37"/>
    <w:qFormat/>
    <w:rPr>
      <w:rFonts w:cs="Wingdings"/>
      <w:sz w:val="28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  <w:sz w:val="28"/>
    </w:rPr>
  </w:style>
  <w:style w:type="character" w:customStyle="1" w:styleId="ListLabel40">
    <w:name w:val="ListLabel 40"/>
    <w:qFormat/>
    <w:rPr>
      <w:rFonts w:cs="Symbol"/>
      <w:sz w:val="28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  <w:sz w:val="28"/>
    </w:rPr>
  </w:style>
  <w:style w:type="character" w:customStyle="1" w:styleId="ListLabel43">
    <w:name w:val="ListLabel 43"/>
    <w:qFormat/>
    <w:rPr>
      <w:rFonts w:cs="Symbol"/>
      <w:sz w:val="28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  <w:sz w:val="28"/>
    </w:rPr>
  </w:style>
  <w:style w:type="character" w:customStyle="1" w:styleId="ListLabel46">
    <w:name w:val="ListLabel 46"/>
    <w:qFormat/>
    <w:rPr>
      <w:rFonts w:cs="Symbol"/>
      <w:sz w:val="28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  <w:sz w:val="28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  <w:sz w:val="28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  <w:sz w:val="28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  <w:sz w:val="28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  <w:sz w:val="28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  <w:sz w:val="28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sz w:val="28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  <w:sz w:val="28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Symbol"/>
      <w:sz w:val="28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  <w:sz w:val="28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  <w:sz w:val="28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  <w:sz w:val="28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  <w:sz w:val="28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  <w:sz w:val="28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  <w:sz w:val="28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  <w:sz w:val="28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  <w:sz w:val="28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  <w:sz w:val="28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  <w:sz w:val="28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  <w:sz w:val="28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  <w:sz w:val="28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  <w:sz w:val="28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  <w:sz w:val="28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ListLabel127">
    <w:name w:val="ListLabel 127"/>
    <w:qFormat/>
    <w:rPr>
      <w:rFonts w:eastAsia="MS Mincho" w:cs="Aria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ascii="Arial" w:eastAsia="MS Mincho" w:hAnsi="Arial" w:cs="Arial"/>
      <w:sz w:val="28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character" w:customStyle="1" w:styleId="ListLabel135">
    <w:name w:val="ListLabel 135"/>
    <w:qFormat/>
    <w:rPr>
      <w:rFonts w:cs="Arial"/>
      <w:sz w:val="28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Titre1Car">
    <w:name w:val="Titre 1 Car"/>
    <w:basedOn w:val="Policepardfaut"/>
    <w:qFormat/>
    <w:rPr>
      <w:b/>
      <w:bCs/>
      <w:sz w:val="48"/>
      <w:szCs w:val="48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ascii="Arial" w:hAnsi="Arial" w:cs="Symbol"/>
      <w:sz w:val="28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Titreprincipal">
    <w:name w:val="Titre principal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re2">
    <w:name w:val="Titre2"/>
    <w:basedOn w:val="Normal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gende2">
    <w:name w:val="Légende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itre10">
    <w:name w:val="Titre1"/>
    <w:basedOn w:val="Normal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otedebasdepage">
    <w:name w:val="footnote text"/>
    <w:basedOn w:val="Normal"/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paragraph" w:customStyle="1" w:styleId="Texteprformat">
    <w:name w:val="Texte préformaté"/>
    <w:basedOn w:val="Normal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Default">
    <w:name w:val="Default"/>
    <w:qFormat/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86F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f.asso.fr/document/index.asp?DOC_N_ID=23928&amp;TYPE_ACTU=1" TargetMode="External"/><Relationship Id="rId2" Type="http://schemas.openxmlformats.org/officeDocument/2006/relationships/hyperlink" Target="https://www.legifrance.gouv.fr/eli/loi/2015/8/7/RDFX1412429L/jo" TargetMode="External"/><Relationship Id="rId1" Type="http://schemas.openxmlformats.org/officeDocument/2006/relationships/hyperlink" Target="https://www.legifrance.gouv.fr/affichTexte.do?cidTexte=JORFTEXT000030985460&amp;categorieLien=i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DB5EF-661E-4613-81BF-A29E04B4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1175</Words>
  <Characters>6465</Characters>
  <Application>Microsoft Office Word</Application>
  <DocSecurity>4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 ivry sur seine</Company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UGARTEMENDIA Maxime</dc:creator>
  <cp:lastModifiedBy>UGARTEMENDIA Maxime</cp:lastModifiedBy>
  <cp:revision>2</cp:revision>
  <cp:lastPrinted>2016-12-15T09:23:00Z</cp:lastPrinted>
  <dcterms:created xsi:type="dcterms:W3CDTF">2016-12-15T17:14:00Z</dcterms:created>
  <dcterms:modified xsi:type="dcterms:W3CDTF">2016-12-15T17:14:00Z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Mairie d ivry sur seine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