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69D2" w:rsidRDefault="00BF7824">
      <w:pPr>
        <w:spacing w:line="360" w:lineRule="auto"/>
        <w:jc w:val="center"/>
      </w:pPr>
      <w:r>
        <w:rPr>
          <w:noProof/>
          <w:lang w:eastAsia="fr-FR"/>
        </w:rPr>
        <w:drawing>
          <wp:inline distT="0" distB="0"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stretch>
                      <a:fillRect/>
                    </a:stretch>
                  </pic:blipFill>
                  <pic:spPr bwMode="auto">
                    <a:xfrm>
                      <a:off x="0" y="0"/>
                      <a:ext cx="2438400" cy="1381125"/>
                    </a:xfrm>
                    <a:prstGeom prst="rect">
                      <a:avLst/>
                    </a:prstGeom>
                  </pic:spPr>
                </pic:pic>
              </a:graphicData>
            </a:graphic>
          </wp:inline>
        </w:drawing>
      </w:r>
    </w:p>
    <w:p w:rsidR="001C69D2" w:rsidRDefault="001C69D2">
      <w:pPr>
        <w:spacing w:line="360" w:lineRule="auto"/>
        <w:jc w:val="both"/>
        <w:rPr>
          <w:rFonts w:ascii="Arial" w:hAnsi="Arial" w:cs="Arial"/>
          <w:b/>
          <w:color w:val="000000"/>
          <w:sz w:val="28"/>
          <w:szCs w:val="28"/>
        </w:rPr>
      </w:pPr>
    </w:p>
    <w:p w:rsidR="001C69D2" w:rsidRDefault="00BF7824">
      <w:pPr>
        <w:spacing w:line="360" w:lineRule="auto"/>
        <w:jc w:val="both"/>
        <w:rPr>
          <w:rFonts w:ascii="Arial" w:hAnsi="Arial" w:cs="Arial"/>
          <w:b/>
          <w:color w:val="000000"/>
          <w:sz w:val="28"/>
          <w:szCs w:val="28"/>
        </w:rPr>
      </w:pPr>
      <w:r>
        <w:rPr>
          <w:rFonts w:ascii="Arial" w:hAnsi="Arial" w:cs="Arial"/>
          <w:b/>
          <w:color w:val="000000"/>
          <w:sz w:val="28"/>
          <w:szCs w:val="28"/>
        </w:rPr>
        <w:t>Conseil Municipal du 18 mai 2017</w:t>
      </w:r>
    </w:p>
    <w:p w:rsidR="00FB06D1" w:rsidRDefault="00FB06D1" w:rsidP="00FB06D1">
      <w:pPr>
        <w:spacing w:line="360" w:lineRule="auto"/>
        <w:jc w:val="both"/>
        <w:rPr>
          <w:rFonts w:ascii="Arial" w:hAnsi="Arial" w:cs="Arial"/>
          <w:b/>
          <w:color w:val="000000"/>
          <w:sz w:val="28"/>
          <w:szCs w:val="28"/>
        </w:rPr>
      </w:pPr>
      <w:r w:rsidRPr="00FB06D1">
        <w:rPr>
          <w:rFonts w:ascii="Arial" w:hAnsi="Arial" w:cs="Arial"/>
          <w:b/>
          <w:color w:val="000000"/>
          <w:sz w:val="28"/>
          <w:szCs w:val="28"/>
        </w:rPr>
        <w:t>POINT B Etablissement Publ</w:t>
      </w:r>
      <w:r w:rsidR="00113F49">
        <w:rPr>
          <w:rFonts w:ascii="Arial" w:hAnsi="Arial" w:cs="Arial"/>
          <w:b/>
          <w:color w:val="000000"/>
          <w:sz w:val="28"/>
          <w:szCs w:val="28"/>
        </w:rPr>
        <w:t xml:space="preserve">ic Territorial Grand-Orly Seine </w:t>
      </w:r>
      <w:r>
        <w:rPr>
          <w:rFonts w:ascii="Arial" w:hAnsi="Arial" w:cs="Arial"/>
          <w:b/>
          <w:color w:val="000000"/>
          <w:sz w:val="28"/>
          <w:szCs w:val="28"/>
        </w:rPr>
        <w:t xml:space="preserve">Bièvre - </w:t>
      </w:r>
      <w:r w:rsidRPr="00FB06D1">
        <w:rPr>
          <w:rFonts w:ascii="Arial" w:hAnsi="Arial" w:cs="Arial"/>
          <w:b/>
          <w:color w:val="000000"/>
          <w:sz w:val="28"/>
          <w:szCs w:val="28"/>
        </w:rPr>
        <w:t xml:space="preserve">Fonds de compensation des </w:t>
      </w:r>
      <w:r w:rsidR="00113F49">
        <w:rPr>
          <w:rFonts w:ascii="Arial" w:hAnsi="Arial" w:cs="Arial"/>
          <w:b/>
          <w:color w:val="000000"/>
          <w:sz w:val="28"/>
          <w:szCs w:val="28"/>
        </w:rPr>
        <w:t xml:space="preserve">charges territoriales définitif </w:t>
      </w:r>
      <w:r w:rsidRPr="00FB06D1">
        <w:rPr>
          <w:rFonts w:ascii="Arial" w:hAnsi="Arial" w:cs="Arial"/>
          <w:b/>
          <w:color w:val="000000"/>
          <w:sz w:val="28"/>
          <w:szCs w:val="28"/>
        </w:rPr>
        <w:t>2016</w:t>
      </w:r>
    </w:p>
    <w:p w:rsidR="001C69D2" w:rsidRDefault="00BF7824">
      <w:pPr>
        <w:spacing w:line="360" w:lineRule="auto"/>
        <w:jc w:val="both"/>
        <w:rPr>
          <w:rFonts w:ascii="Arial" w:hAnsi="Arial" w:cs="Arial"/>
          <w:b/>
          <w:color w:val="000000"/>
          <w:sz w:val="28"/>
          <w:szCs w:val="28"/>
        </w:rPr>
      </w:pPr>
      <w:r>
        <w:rPr>
          <w:rFonts w:ascii="Arial" w:hAnsi="Arial" w:cs="Arial"/>
          <w:b/>
          <w:color w:val="000000"/>
          <w:sz w:val="28"/>
          <w:szCs w:val="28"/>
        </w:rPr>
        <w:t>Intervention de</w:t>
      </w:r>
      <w:r w:rsidR="00FB06D1">
        <w:rPr>
          <w:rFonts w:ascii="Arial" w:hAnsi="Arial" w:cs="Arial"/>
          <w:b/>
          <w:color w:val="000000"/>
          <w:sz w:val="28"/>
          <w:szCs w:val="28"/>
        </w:rPr>
        <w:t xml:space="preserve"> Mehdy Belabbas</w:t>
      </w:r>
      <w:r>
        <w:rPr>
          <w:rFonts w:ascii="Arial" w:hAnsi="Arial" w:cs="Arial"/>
          <w:b/>
          <w:color w:val="000000"/>
          <w:sz w:val="28"/>
          <w:szCs w:val="28"/>
        </w:rPr>
        <w:t xml:space="preserve">, </w:t>
      </w:r>
      <w:r w:rsidR="00FB06D1">
        <w:rPr>
          <w:rFonts w:ascii="Arial" w:hAnsi="Arial" w:cs="Arial"/>
          <w:b/>
          <w:color w:val="000000"/>
          <w:sz w:val="28"/>
          <w:szCs w:val="28"/>
        </w:rPr>
        <w:t>rapporteur du texte au nom de la majorité</w:t>
      </w:r>
    </w:p>
    <w:p w:rsidR="001C69D2" w:rsidRDefault="001C69D2">
      <w:pPr>
        <w:spacing w:line="360" w:lineRule="auto"/>
        <w:jc w:val="both"/>
        <w:rPr>
          <w:rFonts w:ascii="Arial" w:hAnsi="Arial" w:cs="Arial"/>
          <w:b/>
          <w:color w:val="000000"/>
          <w:sz w:val="28"/>
          <w:szCs w:val="28"/>
        </w:rPr>
      </w:pPr>
    </w:p>
    <w:p w:rsidR="00074D91" w:rsidRDefault="00074D91">
      <w:pPr>
        <w:spacing w:line="360" w:lineRule="auto"/>
        <w:jc w:val="both"/>
        <w:rPr>
          <w:rFonts w:ascii="Arial" w:hAnsi="Arial" w:cs="Arial"/>
          <w:b/>
          <w:color w:val="000000"/>
          <w:sz w:val="28"/>
          <w:szCs w:val="28"/>
        </w:rPr>
      </w:pPr>
    </w:p>
    <w:p w:rsidR="00074D91" w:rsidRDefault="00074D91">
      <w:pPr>
        <w:spacing w:line="360" w:lineRule="auto"/>
        <w:jc w:val="both"/>
        <w:rPr>
          <w:rFonts w:ascii="Arial" w:hAnsi="Arial" w:cs="Arial"/>
          <w:b/>
          <w:color w:val="000000"/>
          <w:sz w:val="28"/>
          <w:szCs w:val="28"/>
        </w:rPr>
      </w:pPr>
    </w:p>
    <w:p w:rsidR="00074D91" w:rsidRPr="00074D91" w:rsidRDefault="00074D91" w:rsidP="00074D91">
      <w:pPr>
        <w:spacing w:line="360" w:lineRule="auto"/>
        <w:jc w:val="both"/>
        <w:rPr>
          <w:rFonts w:ascii="Arial" w:hAnsi="Arial" w:cs="Arial"/>
          <w:color w:val="000000"/>
          <w:sz w:val="28"/>
          <w:szCs w:val="28"/>
        </w:rPr>
      </w:pPr>
      <w:r w:rsidRPr="00074D91">
        <w:rPr>
          <w:rFonts w:ascii="Arial" w:hAnsi="Arial" w:cs="Arial"/>
          <w:color w:val="000000"/>
          <w:sz w:val="28"/>
          <w:szCs w:val="28"/>
        </w:rPr>
        <w:t>« Tout bonheur matériel repose sur des chiffres.”</w:t>
      </w:r>
    </w:p>
    <w:p w:rsidR="00074D91" w:rsidRPr="00074D91" w:rsidRDefault="00074D91" w:rsidP="00074D91">
      <w:pPr>
        <w:spacing w:line="360" w:lineRule="auto"/>
        <w:jc w:val="both"/>
        <w:rPr>
          <w:rFonts w:ascii="Arial" w:hAnsi="Arial" w:cs="Arial"/>
          <w:color w:val="000000"/>
          <w:sz w:val="28"/>
          <w:szCs w:val="28"/>
        </w:rPr>
      </w:pPr>
      <w:r w:rsidRPr="00074D91">
        <w:rPr>
          <w:rFonts w:ascii="Arial" w:hAnsi="Arial" w:cs="Arial"/>
          <w:color w:val="000000"/>
          <w:sz w:val="28"/>
          <w:szCs w:val="28"/>
        </w:rPr>
        <w:t xml:space="preserve">Honoré de Balzac, </w:t>
      </w:r>
      <w:r w:rsidRPr="00074D91">
        <w:rPr>
          <w:rFonts w:ascii="Arial" w:hAnsi="Arial" w:cs="Arial"/>
          <w:i/>
          <w:color w:val="000000"/>
          <w:sz w:val="28"/>
          <w:szCs w:val="28"/>
        </w:rPr>
        <w:t xml:space="preserve">La maison </w:t>
      </w:r>
      <w:proofErr w:type="spellStart"/>
      <w:r w:rsidRPr="00074D91">
        <w:rPr>
          <w:rFonts w:ascii="Arial" w:hAnsi="Arial" w:cs="Arial"/>
          <w:i/>
          <w:color w:val="000000"/>
          <w:sz w:val="28"/>
          <w:szCs w:val="28"/>
        </w:rPr>
        <w:t>Nucingen</w:t>
      </w:r>
      <w:proofErr w:type="spellEnd"/>
    </w:p>
    <w:p w:rsidR="00074D91" w:rsidRDefault="00074D91">
      <w:pPr>
        <w:spacing w:line="360" w:lineRule="auto"/>
        <w:jc w:val="both"/>
        <w:rPr>
          <w:rFonts w:ascii="Arial" w:hAnsi="Arial" w:cs="Arial"/>
          <w:b/>
          <w:color w:val="000000"/>
          <w:sz w:val="28"/>
          <w:szCs w:val="28"/>
        </w:rPr>
      </w:pPr>
    </w:p>
    <w:p w:rsidR="00113F49" w:rsidRPr="00113F49" w:rsidRDefault="00113F49" w:rsidP="00113F49">
      <w:pPr>
        <w:spacing w:line="360" w:lineRule="auto"/>
        <w:jc w:val="both"/>
        <w:rPr>
          <w:rFonts w:ascii="Arial" w:hAnsi="Arial" w:cs="Arial"/>
          <w:color w:val="000000"/>
          <w:sz w:val="28"/>
          <w:szCs w:val="28"/>
        </w:rPr>
      </w:pPr>
      <w:r w:rsidRPr="00113F49">
        <w:rPr>
          <w:rFonts w:ascii="Arial" w:hAnsi="Arial" w:cs="Arial"/>
          <w:color w:val="000000"/>
          <w:sz w:val="28"/>
          <w:szCs w:val="28"/>
        </w:rPr>
        <w:t>Monsieur le Maire,</w:t>
      </w:r>
    </w:p>
    <w:p w:rsidR="00113F49" w:rsidRPr="00113F49" w:rsidRDefault="00113F49" w:rsidP="00113F49">
      <w:pPr>
        <w:spacing w:line="360" w:lineRule="auto"/>
        <w:jc w:val="both"/>
        <w:rPr>
          <w:rFonts w:ascii="Arial" w:hAnsi="Arial" w:cs="Arial"/>
          <w:color w:val="000000"/>
          <w:sz w:val="28"/>
          <w:szCs w:val="28"/>
        </w:rPr>
      </w:pPr>
      <w:r w:rsidRPr="00113F49">
        <w:rPr>
          <w:rFonts w:ascii="Arial" w:hAnsi="Arial" w:cs="Arial"/>
          <w:color w:val="000000"/>
          <w:sz w:val="28"/>
          <w:szCs w:val="28"/>
        </w:rPr>
        <w:t>Mes cher-e-s collègues,</w:t>
      </w:r>
    </w:p>
    <w:p w:rsidR="00113F49" w:rsidRDefault="00113F49" w:rsidP="00113F49">
      <w:pPr>
        <w:spacing w:line="360" w:lineRule="auto"/>
        <w:jc w:val="both"/>
        <w:rPr>
          <w:rFonts w:ascii="Arial" w:hAnsi="Arial" w:cs="Arial"/>
          <w:color w:val="000000"/>
          <w:sz w:val="28"/>
          <w:szCs w:val="28"/>
        </w:rPr>
      </w:pPr>
      <w:r w:rsidRPr="00113F49">
        <w:rPr>
          <w:rFonts w:ascii="Arial" w:hAnsi="Arial" w:cs="Arial"/>
          <w:color w:val="000000"/>
          <w:sz w:val="28"/>
          <w:szCs w:val="28"/>
        </w:rPr>
        <w:t>Mesdames, Messieurs,</w:t>
      </w:r>
    </w:p>
    <w:p w:rsidR="00644A77" w:rsidRDefault="00644A77" w:rsidP="00113F49">
      <w:pPr>
        <w:spacing w:line="360" w:lineRule="auto"/>
        <w:jc w:val="both"/>
        <w:rPr>
          <w:rFonts w:ascii="Arial" w:hAnsi="Arial" w:cs="Arial"/>
          <w:color w:val="000000"/>
          <w:sz w:val="28"/>
          <w:szCs w:val="28"/>
        </w:rPr>
      </w:pPr>
    </w:p>
    <w:p w:rsidR="00AD30FF" w:rsidRPr="00AD30FF" w:rsidRDefault="00644A77" w:rsidP="00AD30FF">
      <w:pPr>
        <w:spacing w:line="360" w:lineRule="auto"/>
        <w:jc w:val="both"/>
        <w:rPr>
          <w:rFonts w:ascii="Arial" w:hAnsi="Arial" w:cs="Arial"/>
          <w:color w:val="000000"/>
          <w:sz w:val="28"/>
          <w:szCs w:val="28"/>
        </w:rPr>
      </w:pPr>
      <w:r>
        <w:rPr>
          <w:rFonts w:ascii="Arial" w:hAnsi="Arial" w:cs="Arial"/>
          <w:color w:val="000000"/>
          <w:sz w:val="28"/>
          <w:szCs w:val="28"/>
        </w:rPr>
        <w:t xml:space="preserve">La Métropole du Grand Paris (MGP) et les Etablissements Publics Territoriaux </w:t>
      </w:r>
      <w:r w:rsidR="00D50C71">
        <w:rPr>
          <w:rFonts w:ascii="Arial" w:hAnsi="Arial" w:cs="Arial"/>
          <w:color w:val="000000"/>
          <w:sz w:val="28"/>
          <w:szCs w:val="28"/>
        </w:rPr>
        <w:t xml:space="preserve">(EPT) </w:t>
      </w:r>
      <w:r w:rsidR="004D1346">
        <w:rPr>
          <w:rFonts w:ascii="Arial" w:hAnsi="Arial" w:cs="Arial"/>
          <w:color w:val="000000"/>
          <w:sz w:val="28"/>
          <w:szCs w:val="28"/>
        </w:rPr>
        <w:t>constituent</w:t>
      </w:r>
      <w:r>
        <w:rPr>
          <w:rFonts w:ascii="Arial" w:hAnsi="Arial" w:cs="Arial"/>
          <w:color w:val="000000"/>
          <w:sz w:val="28"/>
          <w:szCs w:val="28"/>
        </w:rPr>
        <w:t xml:space="preserve"> une réalité </w:t>
      </w:r>
      <w:r w:rsidR="004D1346">
        <w:rPr>
          <w:rFonts w:ascii="Arial" w:hAnsi="Arial" w:cs="Arial"/>
          <w:color w:val="000000"/>
          <w:sz w:val="28"/>
          <w:szCs w:val="28"/>
        </w:rPr>
        <w:t xml:space="preserve">institutionnelle </w:t>
      </w:r>
      <w:r>
        <w:rPr>
          <w:rFonts w:ascii="Arial" w:hAnsi="Arial" w:cs="Arial"/>
          <w:color w:val="000000"/>
          <w:sz w:val="28"/>
          <w:szCs w:val="28"/>
        </w:rPr>
        <w:t>depuis le 1</w:t>
      </w:r>
      <w:r w:rsidRPr="00644A77">
        <w:rPr>
          <w:rFonts w:ascii="Arial" w:hAnsi="Arial" w:cs="Arial"/>
          <w:color w:val="000000"/>
          <w:sz w:val="28"/>
          <w:szCs w:val="28"/>
          <w:vertAlign w:val="superscript"/>
        </w:rPr>
        <w:t>er</w:t>
      </w:r>
      <w:r>
        <w:rPr>
          <w:rFonts w:ascii="Arial" w:hAnsi="Arial" w:cs="Arial"/>
          <w:color w:val="000000"/>
          <w:sz w:val="28"/>
          <w:szCs w:val="28"/>
        </w:rPr>
        <w:t xml:space="preserve"> janvier </w:t>
      </w:r>
      <w:r w:rsidR="00AD30FF">
        <w:rPr>
          <w:rFonts w:ascii="Arial" w:hAnsi="Arial" w:cs="Arial"/>
          <w:color w:val="000000"/>
          <w:sz w:val="28"/>
          <w:szCs w:val="28"/>
        </w:rPr>
        <w:t>2016</w:t>
      </w:r>
      <w:r w:rsidR="004D1346">
        <w:rPr>
          <w:rFonts w:ascii="Arial" w:hAnsi="Arial" w:cs="Arial"/>
          <w:color w:val="000000"/>
          <w:sz w:val="28"/>
          <w:szCs w:val="28"/>
        </w:rPr>
        <w:t>, entraînant des transferts de compétences</w:t>
      </w:r>
      <w:r w:rsidR="00AD30FF">
        <w:rPr>
          <w:rFonts w:ascii="Arial" w:hAnsi="Arial" w:cs="Arial"/>
          <w:color w:val="000000"/>
          <w:sz w:val="28"/>
          <w:szCs w:val="28"/>
        </w:rPr>
        <w:t xml:space="preserve">. </w:t>
      </w:r>
      <w:r w:rsidR="004D1346">
        <w:rPr>
          <w:rFonts w:ascii="Arial" w:hAnsi="Arial" w:cs="Arial"/>
          <w:color w:val="000000"/>
          <w:sz w:val="28"/>
          <w:szCs w:val="28"/>
        </w:rPr>
        <w:t>Ainsi</w:t>
      </w:r>
      <w:r w:rsidR="00AD30FF">
        <w:rPr>
          <w:rFonts w:ascii="Arial" w:hAnsi="Arial" w:cs="Arial"/>
          <w:color w:val="000000"/>
          <w:sz w:val="28"/>
          <w:szCs w:val="28"/>
        </w:rPr>
        <w:t xml:space="preserve">, </w:t>
      </w:r>
      <w:r w:rsidR="004B641F" w:rsidRPr="00AD30FF">
        <w:rPr>
          <w:rFonts w:ascii="Arial" w:hAnsi="Arial" w:cs="Arial"/>
          <w:color w:val="000000"/>
          <w:sz w:val="28"/>
          <w:szCs w:val="28"/>
        </w:rPr>
        <w:t>de 2016 à 2018</w:t>
      </w:r>
      <w:r w:rsidR="004D1346">
        <w:rPr>
          <w:rFonts w:ascii="Arial" w:hAnsi="Arial" w:cs="Arial"/>
          <w:color w:val="000000"/>
          <w:sz w:val="28"/>
          <w:szCs w:val="28"/>
        </w:rPr>
        <w:t>,</w:t>
      </w:r>
      <w:r w:rsidR="004B641F" w:rsidRPr="00AD30FF">
        <w:rPr>
          <w:rFonts w:ascii="Arial" w:hAnsi="Arial" w:cs="Arial"/>
          <w:color w:val="000000"/>
          <w:sz w:val="28"/>
          <w:szCs w:val="28"/>
        </w:rPr>
        <w:t xml:space="preserve"> </w:t>
      </w:r>
      <w:r w:rsidR="004D1346">
        <w:rPr>
          <w:rFonts w:ascii="Arial" w:hAnsi="Arial" w:cs="Arial"/>
          <w:color w:val="000000"/>
          <w:sz w:val="28"/>
          <w:szCs w:val="28"/>
        </w:rPr>
        <w:t>sont progressivement transférées</w:t>
      </w:r>
      <w:r w:rsidR="00536411">
        <w:rPr>
          <w:rFonts w:ascii="Arial" w:hAnsi="Arial" w:cs="Arial"/>
          <w:color w:val="000000"/>
          <w:sz w:val="28"/>
          <w:szCs w:val="28"/>
        </w:rPr>
        <w:t xml:space="preserve"> à la MGP</w:t>
      </w:r>
      <w:r w:rsidR="00A274D5">
        <w:rPr>
          <w:rStyle w:val="Appelnotedebasdep"/>
          <w:rFonts w:ascii="Arial" w:hAnsi="Arial" w:cs="Arial"/>
          <w:color w:val="000000"/>
          <w:sz w:val="28"/>
          <w:szCs w:val="28"/>
        </w:rPr>
        <w:footnoteReference w:id="1"/>
      </w:r>
      <w:r w:rsidR="004D1346">
        <w:rPr>
          <w:rFonts w:ascii="Arial" w:hAnsi="Arial" w:cs="Arial"/>
          <w:color w:val="000000"/>
          <w:sz w:val="28"/>
          <w:szCs w:val="28"/>
        </w:rPr>
        <w:t xml:space="preserve"> </w:t>
      </w:r>
      <w:r w:rsidR="00AD30FF" w:rsidRPr="00AD30FF">
        <w:rPr>
          <w:rFonts w:ascii="Arial" w:hAnsi="Arial" w:cs="Arial"/>
          <w:color w:val="000000"/>
          <w:sz w:val="28"/>
          <w:szCs w:val="28"/>
        </w:rPr>
        <w:t>:</w:t>
      </w:r>
    </w:p>
    <w:p w:rsidR="009B40B4" w:rsidRDefault="009B40B4" w:rsidP="009B40B4">
      <w:pPr>
        <w:spacing w:line="360" w:lineRule="auto"/>
        <w:jc w:val="both"/>
        <w:rPr>
          <w:rFonts w:ascii="Arial" w:hAnsi="Arial" w:cs="Arial"/>
          <w:color w:val="000000"/>
          <w:sz w:val="28"/>
          <w:szCs w:val="28"/>
        </w:rPr>
      </w:pPr>
    </w:p>
    <w:p w:rsidR="005355DD" w:rsidRPr="009B40B4" w:rsidRDefault="009B40B4" w:rsidP="009B40B4">
      <w:pPr>
        <w:pStyle w:val="Paragraphedeliste"/>
        <w:numPr>
          <w:ilvl w:val="0"/>
          <w:numId w:val="4"/>
        </w:numPr>
        <w:spacing w:line="360" w:lineRule="auto"/>
        <w:jc w:val="both"/>
        <w:rPr>
          <w:rFonts w:ascii="Arial" w:hAnsi="Arial" w:cs="Arial"/>
          <w:color w:val="000000"/>
          <w:sz w:val="28"/>
          <w:szCs w:val="28"/>
        </w:rPr>
      </w:pPr>
      <w:r w:rsidRPr="009B40B4">
        <w:rPr>
          <w:rFonts w:ascii="Arial" w:hAnsi="Arial" w:cs="Arial"/>
          <w:color w:val="000000"/>
          <w:sz w:val="28"/>
          <w:szCs w:val="28"/>
        </w:rPr>
        <w:t>Le développement et l'aménagement é</w:t>
      </w:r>
      <w:r>
        <w:rPr>
          <w:rFonts w:ascii="Arial" w:hAnsi="Arial" w:cs="Arial"/>
          <w:color w:val="000000"/>
          <w:sz w:val="28"/>
          <w:szCs w:val="28"/>
        </w:rPr>
        <w:t>conomique, social et culturel ;</w:t>
      </w:r>
      <w:r w:rsidRPr="009B40B4">
        <w:rPr>
          <w:rFonts w:ascii="Arial" w:hAnsi="Arial" w:cs="Arial"/>
          <w:color w:val="000000"/>
          <w:sz w:val="28"/>
          <w:szCs w:val="28"/>
        </w:rPr>
        <w:t xml:space="preserve"> la protection et la mise</w:t>
      </w:r>
      <w:r>
        <w:rPr>
          <w:rFonts w:ascii="Arial" w:hAnsi="Arial" w:cs="Arial"/>
          <w:color w:val="000000"/>
          <w:sz w:val="28"/>
          <w:szCs w:val="28"/>
        </w:rPr>
        <w:t xml:space="preserve"> en valeur de l'environnement ;</w:t>
      </w:r>
      <w:r w:rsidRPr="009B40B4">
        <w:rPr>
          <w:rFonts w:ascii="Arial" w:hAnsi="Arial" w:cs="Arial"/>
          <w:color w:val="000000"/>
          <w:sz w:val="28"/>
          <w:szCs w:val="28"/>
        </w:rPr>
        <w:t xml:space="preserve"> la politique du cadre de vie au 1er janvier 2016.</w:t>
      </w:r>
    </w:p>
    <w:p w:rsidR="009B40B4" w:rsidRDefault="009B40B4" w:rsidP="005355DD">
      <w:pPr>
        <w:pStyle w:val="Paragraphedeliste"/>
        <w:spacing w:line="360" w:lineRule="auto"/>
        <w:jc w:val="both"/>
        <w:rPr>
          <w:rFonts w:ascii="Arial" w:hAnsi="Arial" w:cs="Arial"/>
          <w:color w:val="000000"/>
          <w:sz w:val="28"/>
          <w:szCs w:val="28"/>
        </w:rPr>
      </w:pPr>
    </w:p>
    <w:p w:rsidR="005355DD" w:rsidRDefault="00AD30FF" w:rsidP="0068789C">
      <w:pPr>
        <w:pStyle w:val="Paragraphedeliste"/>
        <w:numPr>
          <w:ilvl w:val="0"/>
          <w:numId w:val="1"/>
        </w:numPr>
        <w:spacing w:line="360" w:lineRule="auto"/>
        <w:jc w:val="both"/>
        <w:rPr>
          <w:rFonts w:ascii="Arial" w:hAnsi="Arial" w:cs="Arial"/>
          <w:color w:val="000000"/>
          <w:sz w:val="28"/>
          <w:szCs w:val="28"/>
        </w:rPr>
      </w:pPr>
      <w:r w:rsidRPr="00AD30FF">
        <w:rPr>
          <w:rFonts w:ascii="Arial" w:hAnsi="Arial" w:cs="Arial"/>
          <w:color w:val="000000"/>
          <w:sz w:val="28"/>
          <w:szCs w:val="28"/>
        </w:rPr>
        <w:lastRenderedPageBreak/>
        <w:t>L'aménagement de l'espace métropolitain et la politique locale d</w:t>
      </w:r>
      <w:r w:rsidR="005355DD">
        <w:rPr>
          <w:rFonts w:ascii="Arial" w:hAnsi="Arial" w:cs="Arial"/>
          <w:color w:val="000000"/>
          <w:sz w:val="28"/>
          <w:szCs w:val="28"/>
        </w:rPr>
        <w:t>e l'habitat au 1er janvier 2017.</w:t>
      </w:r>
    </w:p>
    <w:p w:rsidR="0068789C" w:rsidRPr="0068789C" w:rsidRDefault="0068789C" w:rsidP="0068789C">
      <w:pPr>
        <w:pStyle w:val="Paragraphedeliste"/>
        <w:rPr>
          <w:rFonts w:ascii="Arial" w:hAnsi="Arial" w:cs="Arial"/>
          <w:color w:val="000000"/>
          <w:sz w:val="28"/>
          <w:szCs w:val="28"/>
        </w:rPr>
      </w:pPr>
    </w:p>
    <w:p w:rsidR="0068789C" w:rsidRPr="0068789C" w:rsidRDefault="0068789C" w:rsidP="0068789C">
      <w:pPr>
        <w:pStyle w:val="Paragraphedeliste"/>
        <w:spacing w:line="360" w:lineRule="auto"/>
        <w:jc w:val="both"/>
        <w:rPr>
          <w:rFonts w:ascii="Arial" w:hAnsi="Arial" w:cs="Arial"/>
          <w:color w:val="000000"/>
          <w:sz w:val="28"/>
          <w:szCs w:val="28"/>
        </w:rPr>
      </w:pPr>
    </w:p>
    <w:p w:rsidR="00AD30FF" w:rsidRDefault="00AD30FF" w:rsidP="00AD30FF">
      <w:pPr>
        <w:pStyle w:val="Paragraphedeliste"/>
        <w:numPr>
          <w:ilvl w:val="0"/>
          <w:numId w:val="1"/>
        </w:numPr>
        <w:spacing w:line="360" w:lineRule="auto"/>
        <w:jc w:val="both"/>
        <w:rPr>
          <w:rFonts w:ascii="Arial" w:hAnsi="Arial" w:cs="Arial"/>
          <w:color w:val="000000"/>
          <w:sz w:val="28"/>
          <w:szCs w:val="28"/>
        </w:rPr>
      </w:pPr>
      <w:r>
        <w:rPr>
          <w:rFonts w:ascii="Arial" w:hAnsi="Arial" w:cs="Arial"/>
          <w:color w:val="000000"/>
          <w:sz w:val="28"/>
          <w:szCs w:val="28"/>
        </w:rPr>
        <w:t>L’élaboration du</w:t>
      </w:r>
      <w:r w:rsidRPr="00AD30FF">
        <w:rPr>
          <w:rFonts w:ascii="Arial" w:hAnsi="Arial" w:cs="Arial"/>
          <w:color w:val="000000"/>
          <w:sz w:val="28"/>
          <w:szCs w:val="28"/>
        </w:rPr>
        <w:t xml:space="preserve"> plan climat-air-énergie et </w:t>
      </w:r>
      <w:r>
        <w:rPr>
          <w:rFonts w:ascii="Arial" w:hAnsi="Arial" w:cs="Arial"/>
          <w:color w:val="000000"/>
          <w:sz w:val="28"/>
          <w:szCs w:val="28"/>
        </w:rPr>
        <w:t>du</w:t>
      </w:r>
      <w:r w:rsidRPr="00AD30FF">
        <w:rPr>
          <w:rFonts w:ascii="Arial" w:hAnsi="Arial" w:cs="Arial"/>
          <w:color w:val="000000"/>
          <w:sz w:val="28"/>
          <w:szCs w:val="28"/>
        </w:rPr>
        <w:t xml:space="preserve"> schéma directeur des réseaux de distribution d'énergie métropolitains.</w:t>
      </w:r>
    </w:p>
    <w:p w:rsidR="00536411" w:rsidRDefault="00536411" w:rsidP="00536411">
      <w:pPr>
        <w:pStyle w:val="Paragraphedeliste"/>
        <w:spacing w:line="360" w:lineRule="auto"/>
        <w:jc w:val="both"/>
        <w:rPr>
          <w:rFonts w:ascii="Arial" w:hAnsi="Arial" w:cs="Arial"/>
          <w:color w:val="000000"/>
          <w:sz w:val="28"/>
          <w:szCs w:val="28"/>
        </w:rPr>
      </w:pPr>
    </w:p>
    <w:p w:rsidR="00AD30FF" w:rsidRDefault="00AD30FF" w:rsidP="00AD30FF">
      <w:pPr>
        <w:pStyle w:val="Paragraphedeliste"/>
        <w:numPr>
          <w:ilvl w:val="0"/>
          <w:numId w:val="1"/>
        </w:numPr>
        <w:spacing w:line="360" w:lineRule="auto"/>
        <w:jc w:val="both"/>
        <w:rPr>
          <w:rFonts w:ascii="Arial" w:hAnsi="Arial" w:cs="Arial"/>
          <w:color w:val="000000"/>
          <w:sz w:val="28"/>
          <w:szCs w:val="28"/>
        </w:rPr>
      </w:pPr>
      <w:r>
        <w:rPr>
          <w:rFonts w:ascii="Arial" w:hAnsi="Arial" w:cs="Arial"/>
          <w:color w:val="000000"/>
          <w:sz w:val="28"/>
          <w:szCs w:val="28"/>
        </w:rPr>
        <w:t>La possibilité, en outre, d’</w:t>
      </w:r>
      <w:r w:rsidRPr="00AD30FF">
        <w:rPr>
          <w:rFonts w:ascii="Arial" w:hAnsi="Arial" w:cs="Arial"/>
          <w:color w:val="000000"/>
          <w:sz w:val="28"/>
          <w:szCs w:val="28"/>
        </w:rPr>
        <w:t>obtenir une délégation de compétences en matière de logement et un transfert de grands équipements et d'infrastructures par l'Etat.</w:t>
      </w:r>
    </w:p>
    <w:p w:rsidR="00536411" w:rsidRPr="00536411" w:rsidRDefault="00536411" w:rsidP="00536411">
      <w:pPr>
        <w:pStyle w:val="Paragraphedeliste"/>
        <w:rPr>
          <w:rFonts w:ascii="Arial" w:hAnsi="Arial" w:cs="Arial"/>
          <w:color w:val="000000"/>
          <w:sz w:val="28"/>
          <w:szCs w:val="28"/>
        </w:rPr>
      </w:pPr>
    </w:p>
    <w:p w:rsidR="00536411" w:rsidRDefault="00536411" w:rsidP="00536411">
      <w:pPr>
        <w:spacing w:line="360" w:lineRule="auto"/>
        <w:jc w:val="both"/>
        <w:rPr>
          <w:rFonts w:ascii="Arial" w:hAnsi="Arial" w:cs="Arial"/>
          <w:color w:val="000000"/>
          <w:sz w:val="28"/>
          <w:szCs w:val="28"/>
        </w:rPr>
      </w:pPr>
    </w:p>
    <w:p w:rsidR="00D76179" w:rsidRDefault="00536411" w:rsidP="00536411">
      <w:pPr>
        <w:spacing w:line="360" w:lineRule="auto"/>
        <w:jc w:val="both"/>
        <w:rPr>
          <w:rFonts w:ascii="Arial" w:hAnsi="Arial" w:cs="Arial"/>
          <w:color w:val="000000"/>
          <w:sz w:val="28"/>
          <w:szCs w:val="28"/>
        </w:rPr>
      </w:pPr>
      <w:r>
        <w:rPr>
          <w:rFonts w:ascii="Arial" w:hAnsi="Arial" w:cs="Arial"/>
          <w:color w:val="000000"/>
          <w:sz w:val="28"/>
          <w:szCs w:val="28"/>
        </w:rPr>
        <w:t xml:space="preserve">Les EPT eux, disposent de </w:t>
      </w:r>
      <w:r w:rsidR="00D76179">
        <w:rPr>
          <w:rFonts w:ascii="Arial" w:hAnsi="Arial" w:cs="Arial"/>
          <w:color w:val="000000"/>
          <w:sz w:val="28"/>
          <w:szCs w:val="28"/>
        </w:rPr>
        <w:t>cinq</w:t>
      </w:r>
      <w:r w:rsidRPr="00536411">
        <w:rPr>
          <w:rFonts w:ascii="Arial" w:hAnsi="Arial" w:cs="Arial"/>
          <w:color w:val="000000"/>
          <w:sz w:val="28"/>
          <w:szCs w:val="28"/>
        </w:rPr>
        <w:t xml:space="preserve"> compétences en propre</w:t>
      </w:r>
      <w:r w:rsidR="00D76179">
        <w:rPr>
          <w:rStyle w:val="Appelnotedebasdep"/>
          <w:rFonts w:ascii="Arial" w:hAnsi="Arial" w:cs="Arial"/>
          <w:color w:val="000000"/>
          <w:sz w:val="28"/>
          <w:szCs w:val="28"/>
        </w:rPr>
        <w:footnoteReference w:id="2"/>
      </w:r>
      <w:r w:rsidRPr="00536411">
        <w:rPr>
          <w:rFonts w:ascii="Arial" w:hAnsi="Arial" w:cs="Arial"/>
          <w:color w:val="000000"/>
          <w:sz w:val="28"/>
          <w:szCs w:val="28"/>
        </w:rPr>
        <w:t xml:space="preserve"> :</w:t>
      </w:r>
    </w:p>
    <w:p w:rsidR="00D76179" w:rsidRPr="00536411" w:rsidRDefault="00D76179" w:rsidP="00536411">
      <w:pPr>
        <w:spacing w:line="360" w:lineRule="auto"/>
        <w:jc w:val="both"/>
        <w:rPr>
          <w:rFonts w:ascii="Arial" w:hAnsi="Arial" w:cs="Arial"/>
          <w:color w:val="000000"/>
          <w:sz w:val="28"/>
          <w:szCs w:val="28"/>
        </w:rPr>
      </w:pPr>
    </w:p>
    <w:p w:rsidR="00D76179" w:rsidRDefault="00536411" w:rsidP="00D76179">
      <w:pPr>
        <w:pStyle w:val="Paragraphedeliste"/>
        <w:numPr>
          <w:ilvl w:val="0"/>
          <w:numId w:val="11"/>
        </w:numPr>
        <w:spacing w:line="360" w:lineRule="auto"/>
        <w:jc w:val="both"/>
        <w:rPr>
          <w:rFonts w:ascii="Arial" w:hAnsi="Arial" w:cs="Arial"/>
          <w:color w:val="000000"/>
          <w:sz w:val="28"/>
          <w:szCs w:val="28"/>
        </w:rPr>
      </w:pPr>
      <w:r w:rsidRPr="00D76179">
        <w:rPr>
          <w:rFonts w:ascii="Arial" w:hAnsi="Arial" w:cs="Arial"/>
          <w:color w:val="000000"/>
          <w:sz w:val="28"/>
          <w:szCs w:val="28"/>
        </w:rPr>
        <w:t>Ils sont chargés dès le 1er janvier 2016 de réaliser les documents d’urbanisme réglementaires à l’échelle du territoire (Plan Local d’Urbanisme, Règlement de Publicité). Ceux-ci prendront donc une dimension intercommunale afin de proposer un projet d’aménagement et de développement du territoire, respectueux des spécificités communales.</w:t>
      </w:r>
    </w:p>
    <w:p w:rsidR="00D76179" w:rsidRDefault="00D76179" w:rsidP="00D76179">
      <w:pPr>
        <w:pStyle w:val="Paragraphedeliste"/>
        <w:spacing w:line="360" w:lineRule="auto"/>
        <w:jc w:val="both"/>
        <w:rPr>
          <w:rFonts w:ascii="Arial" w:hAnsi="Arial" w:cs="Arial"/>
          <w:color w:val="000000"/>
          <w:sz w:val="28"/>
          <w:szCs w:val="28"/>
        </w:rPr>
      </w:pPr>
    </w:p>
    <w:p w:rsidR="00D76179" w:rsidRDefault="00536411" w:rsidP="00D76179">
      <w:pPr>
        <w:pStyle w:val="Paragraphedeliste"/>
        <w:numPr>
          <w:ilvl w:val="0"/>
          <w:numId w:val="11"/>
        </w:numPr>
        <w:spacing w:line="360" w:lineRule="auto"/>
        <w:jc w:val="both"/>
        <w:rPr>
          <w:rFonts w:ascii="Arial" w:hAnsi="Arial" w:cs="Arial"/>
          <w:color w:val="000000"/>
          <w:sz w:val="28"/>
          <w:szCs w:val="28"/>
        </w:rPr>
      </w:pPr>
      <w:r w:rsidRPr="00D76179">
        <w:rPr>
          <w:rFonts w:ascii="Arial" w:hAnsi="Arial" w:cs="Arial"/>
          <w:color w:val="000000"/>
          <w:sz w:val="28"/>
          <w:szCs w:val="28"/>
        </w:rPr>
        <w:t>Ils sont chargés de l’élaboration d’un Plan Climat Energie. Il s’agit d’un plan d’action pour réduire, sur le territoire concerné, les consommations d’énergie, les émissions de polluants atmosphériques et de gaz à effet de serre. Ces plans climat des EPT sont élaborés en cohérence avec la stratégie et les objectifs définis par la Métropole du Grand Paris.</w:t>
      </w:r>
    </w:p>
    <w:p w:rsidR="00D76179" w:rsidRPr="00D76179" w:rsidRDefault="00D76179" w:rsidP="00D76179">
      <w:pPr>
        <w:pStyle w:val="Paragraphedeliste"/>
        <w:rPr>
          <w:rFonts w:ascii="Arial" w:hAnsi="Arial" w:cs="Arial"/>
          <w:color w:val="000000"/>
          <w:sz w:val="28"/>
          <w:szCs w:val="28"/>
        </w:rPr>
      </w:pPr>
    </w:p>
    <w:p w:rsidR="00D76179" w:rsidRDefault="003B701B" w:rsidP="00D76179">
      <w:pPr>
        <w:pStyle w:val="Paragraphedeliste"/>
        <w:numPr>
          <w:ilvl w:val="0"/>
          <w:numId w:val="11"/>
        </w:numPr>
        <w:spacing w:line="360" w:lineRule="auto"/>
        <w:jc w:val="both"/>
        <w:rPr>
          <w:rFonts w:ascii="Arial" w:hAnsi="Arial" w:cs="Arial"/>
          <w:color w:val="000000"/>
          <w:sz w:val="28"/>
          <w:szCs w:val="28"/>
        </w:rPr>
      </w:pPr>
      <w:r>
        <w:rPr>
          <w:rFonts w:ascii="Arial" w:hAnsi="Arial" w:cs="Arial"/>
          <w:color w:val="000000"/>
          <w:sz w:val="28"/>
          <w:szCs w:val="28"/>
        </w:rPr>
        <w:t>Ils</w:t>
      </w:r>
      <w:r w:rsidR="00536411" w:rsidRPr="00D76179">
        <w:rPr>
          <w:rFonts w:ascii="Arial" w:hAnsi="Arial" w:cs="Arial"/>
          <w:color w:val="000000"/>
          <w:sz w:val="28"/>
          <w:szCs w:val="28"/>
        </w:rPr>
        <w:t xml:space="preserve"> sont chargés de la Politique de la ville. Sont ainsi concernés plusieurs champs de politiques publiques : action sociale, gestion urbaine de proximité, mais aussi aménagement, urbanisme, logement, polices… Dans la continuité des actions menées par les communautés d’agglomération, les EPT sont en </w:t>
      </w:r>
      <w:r w:rsidR="00536411" w:rsidRPr="00D76179">
        <w:rPr>
          <w:rFonts w:ascii="Arial" w:hAnsi="Arial" w:cs="Arial"/>
          <w:color w:val="000000"/>
          <w:sz w:val="28"/>
          <w:szCs w:val="28"/>
        </w:rPr>
        <w:lastRenderedPageBreak/>
        <w:t>charge de l’élaboration et de la coordination des actions prévues dans les dispositifs spécifiques à la politique de la ville (Contrats de ville, dispositifs contractuels de développement urbain, de développement local et d'insertion économique et sociale ainsi que des dispositifs locaux de prévention de la délinquance)</w:t>
      </w:r>
    </w:p>
    <w:p w:rsidR="00D76179" w:rsidRPr="00D76179" w:rsidRDefault="00D76179" w:rsidP="00D76179">
      <w:pPr>
        <w:pStyle w:val="Paragraphedeliste"/>
        <w:rPr>
          <w:rFonts w:ascii="Arial" w:hAnsi="Arial" w:cs="Arial"/>
          <w:color w:val="000000"/>
          <w:sz w:val="28"/>
          <w:szCs w:val="28"/>
        </w:rPr>
      </w:pPr>
    </w:p>
    <w:p w:rsidR="00D76179" w:rsidRDefault="003B701B" w:rsidP="00D76179">
      <w:pPr>
        <w:pStyle w:val="Paragraphedeliste"/>
        <w:numPr>
          <w:ilvl w:val="0"/>
          <w:numId w:val="11"/>
        </w:numPr>
        <w:spacing w:line="360" w:lineRule="auto"/>
        <w:jc w:val="both"/>
        <w:rPr>
          <w:rFonts w:ascii="Arial" w:hAnsi="Arial" w:cs="Arial"/>
          <w:color w:val="000000"/>
          <w:sz w:val="28"/>
          <w:szCs w:val="28"/>
        </w:rPr>
      </w:pPr>
      <w:r>
        <w:rPr>
          <w:rFonts w:ascii="Arial" w:hAnsi="Arial" w:cs="Arial"/>
          <w:color w:val="000000"/>
          <w:sz w:val="28"/>
          <w:szCs w:val="28"/>
        </w:rPr>
        <w:t>Ils</w:t>
      </w:r>
      <w:r w:rsidR="00536411" w:rsidRPr="00D76179">
        <w:rPr>
          <w:rFonts w:ascii="Arial" w:hAnsi="Arial" w:cs="Arial"/>
          <w:color w:val="000000"/>
          <w:sz w:val="28"/>
          <w:szCs w:val="28"/>
        </w:rPr>
        <w:t xml:space="preserve"> sont chargés de la gestion des déchets ménagers et assimilés sur l’ensemble de leur territoire. Ces déchets sont ceux produits par les ménages ainsi que ceux liés aux activités économiques. Les EPT ont donc la charge de les collecter et de les traiter (transport, tri, stockage).</w:t>
      </w:r>
    </w:p>
    <w:p w:rsidR="00D76179" w:rsidRPr="00D76179" w:rsidRDefault="00D76179" w:rsidP="00D76179">
      <w:pPr>
        <w:pStyle w:val="Paragraphedeliste"/>
        <w:rPr>
          <w:rFonts w:ascii="Arial" w:hAnsi="Arial" w:cs="Arial"/>
          <w:color w:val="000000"/>
          <w:sz w:val="28"/>
          <w:szCs w:val="28"/>
        </w:rPr>
      </w:pPr>
    </w:p>
    <w:p w:rsidR="00536411" w:rsidRPr="00D76179" w:rsidRDefault="003B701B" w:rsidP="00D76179">
      <w:pPr>
        <w:pStyle w:val="Paragraphedeliste"/>
        <w:numPr>
          <w:ilvl w:val="0"/>
          <w:numId w:val="11"/>
        </w:numPr>
        <w:spacing w:line="360" w:lineRule="auto"/>
        <w:jc w:val="both"/>
        <w:rPr>
          <w:rFonts w:ascii="Arial" w:hAnsi="Arial" w:cs="Arial"/>
          <w:color w:val="000000"/>
          <w:sz w:val="28"/>
          <w:szCs w:val="28"/>
        </w:rPr>
      </w:pPr>
      <w:r>
        <w:rPr>
          <w:rFonts w:ascii="Arial" w:hAnsi="Arial" w:cs="Arial"/>
          <w:color w:val="000000"/>
          <w:sz w:val="28"/>
          <w:szCs w:val="28"/>
        </w:rPr>
        <w:t>Ils</w:t>
      </w:r>
      <w:bookmarkStart w:id="0" w:name="_GoBack"/>
      <w:bookmarkEnd w:id="0"/>
      <w:r w:rsidR="00536411" w:rsidRPr="00D76179">
        <w:rPr>
          <w:rFonts w:ascii="Arial" w:hAnsi="Arial" w:cs="Arial"/>
          <w:color w:val="000000"/>
          <w:sz w:val="28"/>
          <w:szCs w:val="28"/>
        </w:rPr>
        <w:t xml:space="preserve"> sont chargés de la compétence technique Assainissement et eau.</w:t>
      </w:r>
    </w:p>
    <w:p w:rsidR="00536411" w:rsidRPr="00536411" w:rsidRDefault="00536411" w:rsidP="00536411">
      <w:pPr>
        <w:spacing w:line="360" w:lineRule="auto"/>
        <w:jc w:val="both"/>
        <w:rPr>
          <w:rFonts w:ascii="Arial" w:hAnsi="Arial" w:cs="Arial"/>
          <w:color w:val="000000"/>
          <w:sz w:val="28"/>
          <w:szCs w:val="28"/>
        </w:rPr>
      </w:pPr>
    </w:p>
    <w:p w:rsidR="00536411" w:rsidRPr="00536411" w:rsidRDefault="00536411" w:rsidP="00536411">
      <w:pPr>
        <w:spacing w:line="360" w:lineRule="auto"/>
        <w:jc w:val="both"/>
        <w:rPr>
          <w:rFonts w:ascii="Arial" w:hAnsi="Arial" w:cs="Arial"/>
          <w:color w:val="000000"/>
          <w:sz w:val="28"/>
          <w:szCs w:val="28"/>
        </w:rPr>
      </w:pPr>
      <w:r w:rsidRPr="00536411">
        <w:rPr>
          <w:rFonts w:ascii="Arial" w:hAnsi="Arial" w:cs="Arial"/>
          <w:color w:val="000000"/>
          <w:sz w:val="28"/>
          <w:szCs w:val="28"/>
        </w:rPr>
        <w:t>2 compétences</w:t>
      </w:r>
      <w:r w:rsidR="00D76179">
        <w:rPr>
          <w:rFonts w:ascii="Arial" w:hAnsi="Arial" w:cs="Arial"/>
          <w:color w:val="000000"/>
          <w:sz w:val="28"/>
          <w:szCs w:val="28"/>
        </w:rPr>
        <w:t xml:space="preserve"> sont </w:t>
      </w:r>
      <w:r w:rsidRPr="00536411">
        <w:rPr>
          <w:rFonts w:ascii="Arial" w:hAnsi="Arial" w:cs="Arial"/>
          <w:color w:val="000000"/>
          <w:sz w:val="28"/>
          <w:szCs w:val="28"/>
        </w:rPr>
        <w:t>assorties de la définition d’un intérêt territorial :</w:t>
      </w:r>
    </w:p>
    <w:p w:rsidR="00536411" w:rsidRPr="00536411" w:rsidRDefault="00536411" w:rsidP="00536411">
      <w:pPr>
        <w:spacing w:line="360" w:lineRule="auto"/>
        <w:jc w:val="both"/>
        <w:rPr>
          <w:rFonts w:ascii="Arial" w:hAnsi="Arial" w:cs="Arial"/>
          <w:color w:val="000000"/>
          <w:sz w:val="28"/>
          <w:szCs w:val="28"/>
        </w:rPr>
      </w:pPr>
    </w:p>
    <w:p w:rsidR="00D76179" w:rsidRDefault="00536411" w:rsidP="00536411">
      <w:pPr>
        <w:pStyle w:val="Paragraphedeliste"/>
        <w:numPr>
          <w:ilvl w:val="0"/>
          <w:numId w:val="9"/>
        </w:numPr>
        <w:spacing w:line="360" w:lineRule="auto"/>
        <w:jc w:val="both"/>
        <w:rPr>
          <w:rFonts w:ascii="Arial" w:hAnsi="Arial" w:cs="Arial"/>
          <w:color w:val="000000"/>
          <w:sz w:val="28"/>
          <w:szCs w:val="28"/>
        </w:rPr>
      </w:pPr>
      <w:r w:rsidRPr="00D76179">
        <w:rPr>
          <w:rFonts w:ascii="Arial" w:hAnsi="Arial" w:cs="Arial"/>
          <w:color w:val="000000"/>
          <w:sz w:val="28"/>
          <w:szCs w:val="28"/>
        </w:rPr>
        <w:t>La programmation, la construction et la gestion d’équipements culturels et sportifs,</w:t>
      </w:r>
    </w:p>
    <w:p w:rsidR="00D76179" w:rsidRDefault="00D76179" w:rsidP="00D76179">
      <w:pPr>
        <w:pStyle w:val="Paragraphedeliste"/>
        <w:spacing w:line="360" w:lineRule="auto"/>
        <w:jc w:val="both"/>
        <w:rPr>
          <w:rFonts w:ascii="Arial" w:hAnsi="Arial" w:cs="Arial"/>
          <w:color w:val="000000"/>
          <w:sz w:val="28"/>
          <w:szCs w:val="28"/>
        </w:rPr>
      </w:pPr>
    </w:p>
    <w:p w:rsidR="00536411" w:rsidRPr="00D76179" w:rsidRDefault="00536411" w:rsidP="00536411">
      <w:pPr>
        <w:pStyle w:val="Paragraphedeliste"/>
        <w:numPr>
          <w:ilvl w:val="0"/>
          <w:numId w:val="9"/>
        </w:numPr>
        <w:spacing w:line="360" w:lineRule="auto"/>
        <w:jc w:val="both"/>
        <w:rPr>
          <w:rFonts w:ascii="Arial" w:hAnsi="Arial" w:cs="Arial"/>
          <w:color w:val="000000"/>
          <w:sz w:val="28"/>
          <w:szCs w:val="28"/>
        </w:rPr>
      </w:pPr>
      <w:r w:rsidRPr="00D76179">
        <w:rPr>
          <w:rFonts w:ascii="Arial" w:hAnsi="Arial" w:cs="Arial"/>
          <w:color w:val="000000"/>
          <w:sz w:val="28"/>
          <w:szCs w:val="28"/>
        </w:rPr>
        <w:t>L’action sociale</w:t>
      </w:r>
      <w:r w:rsidR="00D76179">
        <w:rPr>
          <w:rFonts w:ascii="Arial" w:hAnsi="Arial" w:cs="Arial"/>
          <w:color w:val="000000"/>
          <w:sz w:val="28"/>
          <w:szCs w:val="28"/>
        </w:rPr>
        <w:t>.</w:t>
      </w:r>
    </w:p>
    <w:p w:rsidR="004B641F" w:rsidRDefault="004B641F" w:rsidP="004B641F">
      <w:pPr>
        <w:spacing w:line="360" w:lineRule="auto"/>
        <w:jc w:val="both"/>
        <w:rPr>
          <w:rFonts w:ascii="Arial" w:hAnsi="Arial" w:cs="Arial"/>
          <w:color w:val="000000"/>
          <w:sz w:val="28"/>
          <w:szCs w:val="28"/>
        </w:rPr>
      </w:pPr>
    </w:p>
    <w:p w:rsidR="00FE7D72" w:rsidRDefault="00AD30FF" w:rsidP="00AD30FF">
      <w:pPr>
        <w:spacing w:line="360" w:lineRule="auto"/>
        <w:jc w:val="both"/>
        <w:rPr>
          <w:rFonts w:ascii="Arial" w:hAnsi="Arial" w:cs="Arial"/>
          <w:color w:val="000000"/>
          <w:sz w:val="28"/>
          <w:szCs w:val="28"/>
        </w:rPr>
      </w:pPr>
      <w:r>
        <w:rPr>
          <w:rFonts w:ascii="Arial" w:hAnsi="Arial" w:cs="Arial"/>
          <w:color w:val="000000"/>
          <w:sz w:val="28"/>
          <w:szCs w:val="28"/>
        </w:rPr>
        <w:t>Ce processus</w:t>
      </w:r>
      <w:r w:rsidR="00D76179">
        <w:rPr>
          <w:rFonts w:ascii="Arial" w:hAnsi="Arial" w:cs="Arial"/>
          <w:color w:val="000000"/>
          <w:sz w:val="28"/>
          <w:szCs w:val="28"/>
        </w:rPr>
        <w:t xml:space="preserve"> de transferts</w:t>
      </w:r>
      <w:r w:rsidR="009B40B4">
        <w:rPr>
          <w:rFonts w:ascii="Arial" w:hAnsi="Arial" w:cs="Arial"/>
          <w:color w:val="000000"/>
          <w:sz w:val="28"/>
          <w:szCs w:val="28"/>
        </w:rPr>
        <w:t>, impliquant des mouvements tant humains que matériels,</w:t>
      </w:r>
      <w:r>
        <w:rPr>
          <w:rFonts w:ascii="Arial" w:hAnsi="Arial" w:cs="Arial"/>
          <w:color w:val="000000"/>
          <w:sz w:val="28"/>
          <w:szCs w:val="28"/>
        </w:rPr>
        <w:t xml:space="preserve"> doit être financé par les communes, au moyen du</w:t>
      </w:r>
      <w:r w:rsidRPr="00AD30FF">
        <w:rPr>
          <w:rFonts w:ascii="Arial" w:hAnsi="Arial" w:cs="Arial"/>
          <w:color w:val="000000"/>
          <w:sz w:val="28"/>
          <w:szCs w:val="28"/>
        </w:rPr>
        <w:t xml:space="preserve"> Fonds de Compensations des Charges Territoriales (FCCT)</w:t>
      </w:r>
      <w:r>
        <w:rPr>
          <w:rFonts w:ascii="Arial" w:hAnsi="Arial" w:cs="Arial"/>
          <w:color w:val="000000"/>
          <w:sz w:val="28"/>
          <w:szCs w:val="28"/>
        </w:rPr>
        <w:t>. Ce dernier comprend, à</w:t>
      </w:r>
      <w:r w:rsidRPr="00644A77">
        <w:rPr>
          <w:rFonts w:ascii="Arial" w:hAnsi="Arial" w:cs="Arial"/>
          <w:color w:val="000000"/>
          <w:sz w:val="28"/>
          <w:szCs w:val="28"/>
        </w:rPr>
        <w:t xml:space="preserve"> minima, le montant de la fiscalité des ménages qui étaient perçu en 2015 par l’ancienne intercommunalité sur leur territoire, augmentée, éventuellement du coût des charges transférées (augmentée de la dotation de compensation de la suppr</w:t>
      </w:r>
      <w:r>
        <w:rPr>
          <w:rFonts w:ascii="Arial" w:hAnsi="Arial" w:cs="Arial"/>
          <w:color w:val="000000"/>
          <w:sz w:val="28"/>
          <w:szCs w:val="28"/>
        </w:rPr>
        <w:t>ession de la part des salaires ou DCPS).</w:t>
      </w:r>
    </w:p>
    <w:p w:rsidR="004B641F" w:rsidRDefault="004B641F" w:rsidP="00AD30FF">
      <w:pPr>
        <w:spacing w:line="360" w:lineRule="auto"/>
        <w:jc w:val="both"/>
        <w:rPr>
          <w:rFonts w:ascii="Arial" w:hAnsi="Arial" w:cs="Arial"/>
          <w:color w:val="000000"/>
          <w:sz w:val="28"/>
          <w:szCs w:val="28"/>
        </w:rPr>
      </w:pPr>
    </w:p>
    <w:p w:rsidR="00FE7D72" w:rsidRDefault="00FE7D72" w:rsidP="00AD30FF">
      <w:pPr>
        <w:spacing w:line="360" w:lineRule="auto"/>
        <w:jc w:val="both"/>
        <w:rPr>
          <w:rFonts w:ascii="Arial" w:hAnsi="Arial" w:cs="Arial"/>
          <w:color w:val="000000"/>
          <w:sz w:val="28"/>
          <w:szCs w:val="28"/>
        </w:rPr>
      </w:pPr>
      <w:r>
        <w:rPr>
          <w:rFonts w:ascii="Arial" w:hAnsi="Arial" w:cs="Arial"/>
          <w:color w:val="000000"/>
          <w:sz w:val="28"/>
          <w:szCs w:val="28"/>
        </w:rPr>
        <w:t xml:space="preserve">Pour Ivry, </w:t>
      </w:r>
      <w:r w:rsidR="004B641F">
        <w:rPr>
          <w:rFonts w:ascii="Arial" w:hAnsi="Arial" w:cs="Arial"/>
          <w:color w:val="000000"/>
          <w:sz w:val="28"/>
          <w:szCs w:val="28"/>
        </w:rPr>
        <w:t>la</w:t>
      </w:r>
      <w:r>
        <w:rPr>
          <w:rFonts w:ascii="Arial" w:hAnsi="Arial" w:cs="Arial"/>
          <w:color w:val="000000"/>
          <w:sz w:val="28"/>
          <w:szCs w:val="28"/>
        </w:rPr>
        <w:t xml:space="preserve"> </w:t>
      </w:r>
      <w:r w:rsidRPr="00FE7D72">
        <w:rPr>
          <w:rFonts w:ascii="Arial" w:hAnsi="Arial" w:cs="Arial"/>
          <w:color w:val="000000"/>
          <w:sz w:val="28"/>
          <w:szCs w:val="28"/>
        </w:rPr>
        <w:t xml:space="preserve">Commission Locale d’Evaluation des Charges Transférées </w:t>
      </w:r>
      <w:r>
        <w:rPr>
          <w:rFonts w:ascii="Arial" w:hAnsi="Arial" w:cs="Arial"/>
          <w:color w:val="000000"/>
          <w:sz w:val="28"/>
          <w:szCs w:val="28"/>
        </w:rPr>
        <w:t>(</w:t>
      </w:r>
      <w:r w:rsidRPr="00644A77">
        <w:rPr>
          <w:rFonts w:ascii="Arial" w:hAnsi="Arial" w:cs="Arial"/>
          <w:sz w:val="28"/>
          <w:szCs w:val="28"/>
        </w:rPr>
        <w:t>CLECT</w:t>
      </w:r>
      <w:r>
        <w:rPr>
          <w:rFonts w:ascii="Arial" w:hAnsi="Arial" w:cs="Arial"/>
          <w:sz w:val="28"/>
          <w:szCs w:val="28"/>
        </w:rPr>
        <w:t xml:space="preserve">) s’est </w:t>
      </w:r>
      <w:r w:rsidRPr="00644A77">
        <w:rPr>
          <w:rFonts w:ascii="Arial" w:hAnsi="Arial" w:cs="Arial"/>
          <w:sz w:val="28"/>
          <w:szCs w:val="28"/>
        </w:rPr>
        <w:t>réunie</w:t>
      </w:r>
      <w:r w:rsidR="009B40B4">
        <w:rPr>
          <w:rFonts w:ascii="Arial" w:hAnsi="Arial" w:cs="Arial"/>
          <w:sz w:val="28"/>
          <w:szCs w:val="28"/>
        </w:rPr>
        <w:t>, dans un premier temps,</w:t>
      </w:r>
      <w:r w:rsidRPr="00644A77">
        <w:rPr>
          <w:rFonts w:ascii="Arial" w:hAnsi="Arial" w:cs="Arial"/>
          <w:sz w:val="28"/>
          <w:szCs w:val="28"/>
        </w:rPr>
        <w:t xml:space="preserve"> le 17 novembr</w:t>
      </w:r>
      <w:r>
        <w:rPr>
          <w:rFonts w:ascii="Arial" w:hAnsi="Arial" w:cs="Arial"/>
          <w:sz w:val="28"/>
          <w:szCs w:val="28"/>
        </w:rPr>
        <w:t xml:space="preserve">e 2016. </w:t>
      </w:r>
      <w:r w:rsidR="009B40B4">
        <w:rPr>
          <w:rFonts w:ascii="Arial" w:hAnsi="Arial" w:cs="Arial"/>
          <w:sz w:val="28"/>
          <w:szCs w:val="28"/>
        </w:rPr>
        <w:t>Dans un second temps,</w:t>
      </w:r>
      <w:r>
        <w:rPr>
          <w:rFonts w:ascii="Arial" w:hAnsi="Arial" w:cs="Arial"/>
          <w:sz w:val="28"/>
          <w:szCs w:val="28"/>
        </w:rPr>
        <w:t xml:space="preserve"> </w:t>
      </w:r>
      <w:r>
        <w:rPr>
          <w:rFonts w:ascii="Arial" w:hAnsi="Arial" w:cs="Arial"/>
          <w:sz w:val="28"/>
          <w:szCs w:val="28"/>
        </w:rPr>
        <w:lastRenderedPageBreak/>
        <w:t xml:space="preserve">le conseil municipal et </w:t>
      </w:r>
      <w:r w:rsidRPr="00644A77">
        <w:rPr>
          <w:rFonts w:ascii="Arial" w:hAnsi="Arial" w:cs="Arial"/>
          <w:sz w:val="28"/>
          <w:szCs w:val="28"/>
        </w:rPr>
        <w:t xml:space="preserve">le conseil territorial </w:t>
      </w:r>
      <w:r>
        <w:rPr>
          <w:rFonts w:ascii="Arial" w:hAnsi="Arial" w:cs="Arial"/>
          <w:sz w:val="28"/>
          <w:szCs w:val="28"/>
        </w:rPr>
        <w:t>ont</w:t>
      </w:r>
      <w:r w:rsidRPr="00644A77">
        <w:rPr>
          <w:rFonts w:ascii="Arial" w:hAnsi="Arial" w:cs="Arial"/>
          <w:sz w:val="28"/>
          <w:szCs w:val="28"/>
        </w:rPr>
        <w:t xml:space="preserve"> adopté un FCCT provisoire pour</w:t>
      </w:r>
      <w:r>
        <w:rPr>
          <w:rFonts w:ascii="Arial" w:hAnsi="Arial" w:cs="Arial"/>
          <w:sz w:val="28"/>
          <w:szCs w:val="28"/>
        </w:rPr>
        <w:t xml:space="preserve"> </w:t>
      </w:r>
      <w:r w:rsidR="004B641F">
        <w:rPr>
          <w:rFonts w:ascii="Arial" w:hAnsi="Arial" w:cs="Arial"/>
          <w:sz w:val="28"/>
          <w:szCs w:val="28"/>
        </w:rPr>
        <w:t xml:space="preserve">l’année </w:t>
      </w:r>
      <w:r>
        <w:rPr>
          <w:rFonts w:ascii="Arial" w:hAnsi="Arial" w:cs="Arial"/>
          <w:sz w:val="28"/>
          <w:szCs w:val="28"/>
        </w:rPr>
        <w:t xml:space="preserve">2016. Ce soir, </w:t>
      </w:r>
      <w:r w:rsidR="004B641F">
        <w:rPr>
          <w:rFonts w:ascii="Arial" w:hAnsi="Arial" w:cs="Arial"/>
          <w:sz w:val="28"/>
          <w:szCs w:val="28"/>
        </w:rPr>
        <w:t>il nous revient de</w:t>
      </w:r>
      <w:r>
        <w:rPr>
          <w:rFonts w:ascii="Arial" w:hAnsi="Arial" w:cs="Arial"/>
          <w:sz w:val="28"/>
          <w:szCs w:val="28"/>
        </w:rPr>
        <w:t xml:space="preserve"> délibérer sur le FCCT 2016 définitif.</w:t>
      </w:r>
    </w:p>
    <w:p w:rsidR="00FE7D72" w:rsidRDefault="00FE7D72" w:rsidP="00AD30FF">
      <w:pPr>
        <w:spacing w:line="360" w:lineRule="auto"/>
        <w:jc w:val="both"/>
        <w:rPr>
          <w:rFonts w:ascii="Arial" w:hAnsi="Arial" w:cs="Arial"/>
          <w:color w:val="000000"/>
          <w:sz w:val="28"/>
          <w:szCs w:val="28"/>
        </w:rPr>
      </w:pPr>
    </w:p>
    <w:p w:rsidR="005355DD" w:rsidRDefault="00FE7D72" w:rsidP="00644A77">
      <w:pPr>
        <w:spacing w:line="360" w:lineRule="auto"/>
        <w:jc w:val="both"/>
        <w:rPr>
          <w:rFonts w:ascii="Arial" w:hAnsi="Arial" w:cs="Arial"/>
          <w:color w:val="000000"/>
          <w:sz w:val="28"/>
          <w:szCs w:val="28"/>
        </w:rPr>
      </w:pPr>
      <w:r>
        <w:rPr>
          <w:rFonts w:ascii="Arial" w:hAnsi="Arial" w:cs="Arial"/>
          <w:color w:val="000000"/>
          <w:sz w:val="28"/>
          <w:szCs w:val="28"/>
        </w:rPr>
        <w:t xml:space="preserve">Vous </w:t>
      </w:r>
      <w:r w:rsidR="00AD30FF">
        <w:rPr>
          <w:rFonts w:ascii="Arial" w:hAnsi="Arial" w:cs="Arial"/>
          <w:color w:val="000000"/>
          <w:sz w:val="28"/>
          <w:szCs w:val="28"/>
        </w:rPr>
        <w:t>le voyez</w:t>
      </w:r>
      <w:r>
        <w:rPr>
          <w:rFonts w:ascii="Arial" w:hAnsi="Arial" w:cs="Arial"/>
          <w:color w:val="000000"/>
          <w:sz w:val="28"/>
          <w:szCs w:val="28"/>
        </w:rPr>
        <w:t>, cher-e-s collègues</w:t>
      </w:r>
      <w:r w:rsidR="00AD30FF">
        <w:rPr>
          <w:rFonts w:ascii="Arial" w:hAnsi="Arial" w:cs="Arial"/>
          <w:color w:val="000000"/>
          <w:sz w:val="28"/>
          <w:szCs w:val="28"/>
        </w:rPr>
        <w:t xml:space="preserve">, il s’agit </w:t>
      </w:r>
      <w:r w:rsidR="005355DD">
        <w:rPr>
          <w:rFonts w:ascii="Arial" w:hAnsi="Arial" w:cs="Arial"/>
          <w:color w:val="000000"/>
          <w:sz w:val="28"/>
          <w:szCs w:val="28"/>
        </w:rPr>
        <w:t>d’une tâche</w:t>
      </w:r>
      <w:r w:rsidR="00AD30FF">
        <w:rPr>
          <w:rFonts w:ascii="Arial" w:hAnsi="Arial" w:cs="Arial"/>
          <w:color w:val="000000"/>
          <w:sz w:val="28"/>
          <w:szCs w:val="28"/>
        </w:rPr>
        <w:t xml:space="preserve"> essentiellement technique,</w:t>
      </w:r>
      <w:r w:rsidR="005355DD">
        <w:rPr>
          <w:rFonts w:ascii="Arial" w:hAnsi="Arial" w:cs="Arial"/>
          <w:color w:val="000000"/>
          <w:sz w:val="28"/>
          <w:szCs w:val="28"/>
        </w:rPr>
        <w:t xml:space="preserve"> où les acronymes barbares disputent aux flux financiers complexes le titre d’exercice le plus rébarbatif…</w:t>
      </w:r>
    </w:p>
    <w:p w:rsidR="005355DD" w:rsidRDefault="005355DD" w:rsidP="00644A77">
      <w:pPr>
        <w:spacing w:line="360" w:lineRule="auto"/>
        <w:jc w:val="both"/>
        <w:rPr>
          <w:rFonts w:ascii="Arial" w:hAnsi="Arial" w:cs="Arial"/>
          <w:color w:val="000000"/>
          <w:sz w:val="28"/>
          <w:szCs w:val="28"/>
        </w:rPr>
      </w:pPr>
    </w:p>
    <w:p w:rsidR="00AD30FF" w:rsidRDefault="005355DD" w:rsidP="00644A77">
      <w:pPr>
        <w:spacing w:line="360" w:lineRule="auto"/>
        <w:jc w:val="both"/>
        <w:rPr>
          <w:rFonts w:ascii="Arial" w:hAnsi="Arial" w:cs="Arial"/>
          <w:color w:val="000000"/>
          <w:sz w:val="28"/>
          <w:szCs w:val="28"/>
        </w:rPr>
      </w:pPr>
      <w:r>
        <w:rPr>
          <w:rFonts w:ascii="Arial" w:hAnsi="Arial" w:cs="Arial"/>
          <w:color w:val="000000"/>
          <w:sz w:val="28"/>
          <w:szCs w:val="28"/>
        </w:rPr>
        <w:t xml:space="preserve">Je peux </w:t>
      </w:r>
      <w:r w:rsidR="00CF4602">
        <w:rPr>
          <w:rFonts w:ascii="Arial" w:hAnsi="Arial" w:cs="Arial"/>
          <w:color w:val="000000"/>
          <w:sz w:val="28"/>
          <w:szCs w:val="28"/>
        </w:rPr>
        <w:t>aisément</w:t>
      </w:r>
      <w:r>
        <w:rPr>
          <w:rFonts w:ascii="Arial" w:hAnsi="Arial" w:cs="Arial"/>
          <w:color w:val="000000"/>
          <w:sz w:val="28"/>
          <w:szCs w:val="28"/>
        </w:rPr>
        <w:t xml:space="preserve"> comprendre</w:t>
      </w:r>
      <w:r w:rsidR="001720D7">
        <w:rPr>
          <w:rFonts w:ascii="Arial" w:hAnsi="Arial" w:cs="Arial"/>
          <w:color w:val="000000"/>
          <w:sz w:val="28"/>
          <w:szCs w:val="28"/>
        </w:rPr>
        <w:t xml:space="preserve"> que </w:t>
      </w:r>
      <w:r w:rsidR="00CF4602">
        <w:rPr>
          <w:rFonts w:ascii="Arial" w:hAnsi="Arial" w:cs="Arial"/>
          <w:color w:val="000000"/>
          <w:sz w:val="28"/>
          <w:szCs w:val="28"/>
        </w:rPr>
        <w:t>cet</w:t>
      </w:r>
      <w:r w:rsidR="001720D7">
        <w:rPr>
          <w:rFonts w:ascii="Arial" w:hAnsi="Arial" w:cs="Arial"/>
          <w:color w:val="000000"/>
          <w:sz w:val="28"/>
          <w:szCs w:val="28"/>
        </w:rPr>
        <w:t xml:space="preserve"> examen </w:t>
      </w:r>
      <w:r w:rsidR="00CF4602">
        <w:rPr>
          <w:rFonts w:ascii="Arial" w:hAnsi="Arial" w:cs="Arial"/>
          <w:color w:val="000000"/>
          <w:sz w:val="28"/>
          <w:szCs w:val="28"/>
        </w:rPr>
        <w:t>suscite</w:t>
      </w:r>
      <w:r w:rsidR="00AD30FF">
        <w:rPr>
          <w:rFonts w:ascii="Arial" w:hAnsi="Arial" w:cs="Arial"/>
          <w:color w:val="000000"/>
          <w:sz w:val="28"/>
          <w:szCs w:val="28"/>
        </w:rPr>
        <w:t xml:space="preserve"> un enthousiasme</w:t>
      </w:r>
      <w:r w:rsidR="00FE7D72">
        <w:rPr>
          <w:rFonts w:ascii="Arial" w:hAnsi="Arial" w:cs="Arial"/>
          <w:color w:val="000000"/>
          <w:sz w:val="28"/>
          <w:szCs w:val="28"/>
        </w:rPr>
        <w:t xml:space="preserve"> plus que</w:t>
      </w:r>
      <w:r w:rsidR="00AD30FF">
        <w:rPr>
          <w:rFonts w:ascii="Arial" w:hAnsi="Arial" w:cs="Arial"/>
          <w:color w:val="000000"/>
          <w:sz w:val="28"/>
          <w:szCs w:val="28"/>
        </w:rPr>
        <w:t xml:space="preserve"> relatif, notre commune devenant</w:t>
      </w:r>
      <w:r w:rsidR="00CF4602">
        <w:rPr>
          <w:rFonts w:ascii="Arial" w:hAnsi="Arial" w:cs="Arial"/>
          <w:color w:val="000000"/>
          <w:sz w:val="28"/>
          <w:szCs w:val="28"/>
        </w:rPr>
        <w:t xml:space="preserve">, </w:t>
      </w:r>
      <w:r w:rsidR="005D1D58">
        <w:rPr>
          <w:rFonts w:ascii="Arial" w:hAnsi="Arial" w:cs="Arial"/>
          <w:color w:val="000000"/>
          <w:sz w:val="28"/>
          <w:szCs w:val="28"/>
        </w:rPr>
        <w:t>dans l</w:t>
      </w:r>
      <w:r w:rsidR="00CF4602">
        <w:rPr>
          <w:rFonts w:ascii="Arial" w:hAnsi="Arial" w:cs="Arial"/>
          <w:color w:val="000000"/>
          <w:sz w:val="28"/>
          <w:szCs w:val="28"/>
        </w:rPr>
        <w:t xml:space="preserve">e cas </w:t>
      </w:r>
      <w:r w:rsidR="005D1D58">
        <w:rPr>
          <w:rFonts w:ascii="Arial" w:hAnsi="Arial" w:cs="Arial"/>
          <w:color w:val="000000"/>
          <w:sz w:val="28"/>
          <w:szCs w:val="28"/>
        </w:rPr>
        <w:t>présent</w:t>
      </w:r>
      <w:r w:rsidR="00CF4602">
        <w:rPr>
          <w:rFonts w:ascii="Arial" w:hAnsi="Arial" w:cs="Arial"/>
          <w:color w:val="000000"/>
          <w:sz w:val="28"/>
          <w:szCs w:val="28"/>
        </w:rPr>
        <w:t>,</w:t>
      </w:r>
      <w:r w:rsidR="00AD30FF">
        <w:rPr>
          <w:rFonts w:ascii="Arial" w:hAnsi="Arial" w:cs="Arial"/>
          <w:color w:val="000000"/>
          <w:sz w:val="28"/>
          <w:szCs w:val="28"/>
        </w:rPr>
        <w:t xml:space="preserve"> une simple chambre d’enregistrement.</w:t>
      </w:r>
    </w:p>
    <w:p w:rsidR="00FE7D72" w:rsidRDefault="00FE7D72" w:rsidP="00644A77">
      <w:pPr>
        <w:spacing w:line="360" w:lineRule="auto"/>
        <w:jc w:val="both"/>
        <w:rPr>
          <w:rFonts w:ascii="Arial" w:hAnsi="Arial" w:cs="Arial"/>
          <w:sz w:val="28"/>
          <w:szCs w:val="28"/>
        </w:rPr>
      </w:pPr>
    </w:p>
    <w:p w:rsidR="00644A77" w:rsidRDefault="00FE7D72" w:rsidP="00644A77">
      <w:pPr>
        <w:spacing w:line="360" w:lineRule="auto"/>
        <w:jc w:val="both"/>
        <w:rPr>
          <w:rFonts w:ascii="Arial" w:hAnsi="Arial" w:cs="Arial"/>
          <w:sz w:val="28"/>
          <w:szCs w:val="28"/>
        </w:rPr>
      </w:pPr>
      <w:r>
        <w:rPr>
          <w:rFonts w:ascii="Arial" w:hAnsi="Arial" w:cs="Arial"/>
          <w:sz w:val="28"/>
          <w:szCs w:val="28"/>
        </w:rPr>
        <w:t xml:space="preserve">Ce FCCT définitif pour l’année 2016, </w:t>
      </w:r>
      <w:r w:rsidRPr="00644A77">
        <w:rPr>
          <w:rFonts w:ascii="Arial" w:hAnsi="Arial" w:cs="Arial"/>
          <w:sz w:val="28"/>
          <w:szCs w:val="28"/>
        </w:rPr>
        <w:t>voté par le conseil territorial en</w:t>
      </w:r>
      <w:r>
        <w:rPr>
          <w:rFonts w:ascii="Arial" w:hAnsi="Arial" w:cs="Arial"/>
          <w:sz w:val="28"/>
          <w:szCs w:val="28"/>
        </w:rPr>
        <w:t xml:space="preserve"> avril dernier,</w:t>
      </w:r>
      <w:r w:rsidR="00644A77">
        <w:rPr>
          <w:rFonts w:ascii="Arial" w:hAnsi="Arial" w:cs="Arial"/>
          <w:sz w:val="28"/>
          <w:szCs w:val="28"/>
        </w:rPr>
        <w:t xml:space="preserve"> </w:t>
      </w:r>
      <w:r>
        <w:rPr>
          <w:rFonts w:ascii="Arial" w:hAnsi="Arial" w:cs="Arial"/>
          <w:sz w:val="28"/>
          <w:szCs w:val="28"/>
        </w:rPr>
        <w:t xml:space="preserve">s’élève </w:t>
      </w:r>
      <w:r w:rsidR="00CF4602">
        <w:rPr>
          <w:rFonts w:ascii="Arial" w:hAnsi="Arial" w:cs="Arial"/>
          <w:sz w:val="28"/>
          <w:szCs w:val="28"/>
        </w:rPr>
        <w:t xml:space="preserve">donc </w:t>
      </w:r>
      <w:r>
        <w:rPr>
          <w:rFonts w:ascii="Arial" w:hAnsi="Arial" w:cs="Arial"/>
          <w:sz w:val="28"/>
          <w:szCs w:val="28"/>
        </w:rPr>
        <w:t>à 19.434.</w:t>
      </w:r>
      <w:r w:rsidR="00644A77" w:rsidRPr="00644A77">
        <w:rPr>
          <w:rFonts w:ascii="Arial" w:hAnsi="Arial" w:cs="Arial"/>
          <w:sz w:val="28"/>
          <w:szCs w:val="28"/>
        </w:rPr>
        <w:t xml:space="preserve">225,76 € et </w:t>
      </w:r>
      <w:r>
        <w:rPr>
          <w:rFonts w:ascii="Arial" w:hAnsi="Arial" w:cs="Arial"/>
          <w:sz w:val="28"/>
          <w:szCs w:val="28"/>
        </w:rPr>
        <w:t xml:space="preserve">se </w:t>
      </w:r>
      <w:r w:rsidR="00644A77">
        <w:rPr>
          <w:rFonts w:ascii="Arial" w:hAnsi="Arial" w:cs="Arial"/>
          <w:sz w:val="28"/>
          <w:szCs w:val="28"/>
        </w:rPr>
        <w:t xml:space="preserve">décompose </w:t>
      </w:r>
      <w:r w:rsidR="00644A77" w:rsidRPr="00644A77">
        <w:rPr>
          <w:rFonts w:ascii="Arial" w:hAnsi="Arial" w:cs="Arial"/>
          <w:sz w:val="28"/>
          <w:szCs w:val="28"/>
        </w:rPr>
        <w:t>comme suit :</w:t>
      </w:r>
    </w:p>
    <w:p w:rsidR="00FE7D72" w:rsidRPr="00644A77" w:rsidRDefault="00FE7D72" w:rsidP="00644A77">
      <w:pPr>
        <w:spacing w:line="360" w:lineRule="auto"/>
        <w:jc w:val="both"/>
        <w:rPr>
          <w:rFonts w:ascii="Arial" w:hAnsi="Arial" w:cs="Arial"/>
          <w:sz w:val="28"/>
          <w:szCs w:val="28"/>
        </w:rPr>
      </w:pPr>
    </w:p>
    <w:p w:rsidR="00FE7D72" w:rsidRDefault="00644A77" w:rsidP="00644A77">
      <w:pPr>
        <w:pStyle w:val="Paragraphedeliste"/>
        <w:numPr>
          <w:ilvl w:val="0"/>
          <w:numId w:val="2"/>
        </w:numPr>
        <w:spacing w:line="360" w:lineRule="auto"/>
        <w:jc w:val="both"/>
        <w:rPr>
          <w:rFonts w:ascii="Arial" w:hAnsi="Arial" w:cs="Arial"/>
          <w:sz w:val="28"/>
          <w:szCs w:val="28"/>
        </w:rPr>
      </w:pPr>
      <w:r w:rsidRPr="00FE7D72">
        <w:rPr>
          <w:rFonts w:ascii="Arial" w:hAnsi="Arial" w:cs="Arial"/>
          <w:sz w:val="28"/>
          <w:szCs w:val="28"/>
        </w:rPr>
        <w:t>La fraction Dotation</w:t>
      </w:r>
      <w:r w:rsidR="00CF4602">
        <w:rPr>
          <w:rFonts w:ascii="Arial" w:hAnsi="Arial" w:cs="Arial"/>
          <w:sz w:val="28"/>
          <w:szCs w:val="28"/>
        </w:rPr>
        <w:t xml:space="preserve"> Compensation Part Salaire pour</w:t>
      </w:r>
      <w:r w:rsidR="005355DD">
        <w:rPr>
          <w:rFonts w:ascii="Arial" w:hAnsi="Arial" w:cs="Arial"/>
          <w:sz w:val="28"/>
          <w:szCs w:val="28"/>
        </w:rPr>
        <w:t xml:space="preserve"> 14.796.</w:t>
      </w:r>
      <w:r w:rsidRPr="00FE7D72">
        <w:rPr>
          <w:rFonts w:ascii="Arial" w:hAnsi="Arial" w:cs="Arial"/>
          <w:sz w:val="28"/>
          <w:szCs w:val="28"/>
        </w:rPr>
        <w:t>395 €,</w:t>
      </w:r>
    </w:p>
    <w:p w:rsidR="005355DD" w:rsidRDefault="005355DD" w:rsidP="005355DD">
      <w:pPr>
        <w:pStyle w:val="Paragraphedeliste"/>
        <w:spacing w:line="360" w:lineRule="auto"/>
        <w:jc w:val="both"/>
        <w:rPr>
          <w:rFonts w:ascii="Arial" w:hAnsi="Arial" w:cs="Arial"/>
          <w:sz w:val="28"/>
          <w:szCs w:val="28"/>
        </w:rPr>
      </w:pPr>
    </w:p>
    <w:p w:rsidR="00FE7D72" w:rsidRDefault="00644A77" w:rsidP="00644A77">
      <w:pPr>
        <w:pStyle w:val="Paragraphedeliste"/>
        <w:numPr>
          <w:ilvl w:val="0"/>
          <w:numId w:val="2"/>
        </w:numPr>
        <w:spacing w:line="360" w:lineRule="auto"/>
        <w:jc w:val="both"/>
        <w:rPr>
          <w:rFonts w:ascii="Arial" w:hAnsi="Arial" w:cs="Arial"/>
          <w:sz w:val="28"/>
          <w:szCs w:val="28"/>
        </w:rPr>
      </w:pPr>
      <w:r w:rsidRPr="00FE7D72">
        <w:rPr>
          <w:rFonts w:ascii="Arial" w:hAnsi="Arial" w:cs="Arial"/>
          <w:sz w:val="28"/>
          <w:szCs w:val="28"/>
        </w:rPr>
        <w:t>Le besoin de financement de la compétence gestion des</w:t>
      </w:r>
      <w:r w:rsidR="00CF4602">
        <w:rPr>
          <w:rFonts w:ascii="Arial" w:hAnsi="Arial" w:cs="Arial"/>
          <w:sz w:val="28"/>
          <w:szCs w:val="28"/>
        </w:rPr>
        <w:t xml:space="preserve"> déchets ménagers et assimilés pour</w:t>
      </w:r>
      <w:r w:rsidR="00FE7D72">
        <w:rPr>
          <w:rFonts w:ascii="Arial" w:hAnsi="Arial" w:cs="Arial"/>
          <w:sz w:val="28"/>
          <w:szCs w:val="28"/>
        </w:rPr>
        <w:t xml:space="preserve"> </w:t>
      </w:r>
      <w:r w:rsidR="004B641F">
        <w:rPr>
          <w:rFonts w:ascii="Arial" w:hAnsi="Arial" w:cs="Arial"/>
          <w:sz w:val="28"/>
          <w:szCs w:val="28"/>
        </w:rPr>
        <w:t>4.380.</w:t>
      </w:r>
      <w:r w:rsidR="009735AA">
        <w:rPr>
          <w:rFonts w:ascii="Arial" w:hAnsi="Arial" w:cs="Arial"/>
          <w:sz w:val="28"/>
          <w:szCs w:val="28"/>
        </w:rPr>
        <w:t xml:space="preserve">080, </w:t>
      </w:r>
      <w:r w:rsidRPr="00FE7D72">
        <w:rPr>
          <w:rFonts w:ascii="Arial" w:hAnsi="Arial" w:cs="Arial"/>
          <w:sz w:val="28"/>
          <w:szCs w:val="28"/>
        </w:rPr>
        <w:t>97 €,</w:t>
      </w:r>
    </w:p>
    <w:p w:rsidR="005355DD" w:rsidRPr="005355DD" w:rsidRDefault="005355DD" w:rsidP="005355DD">
      <w:pPr>
        <w:pStyle w:val="Paragraphedeliste"/>
        <w:rPr>
          <w:rFonts w:ascii="Arial" w:hAnsi="Arial" w:cs="Arial"/>
          <w:sz w:val="28"/>
          <w:szCs w:val="28"/>
        </w:rPr>
      </w:pPr>
    </w:p>
    <w:p w:rsidR="005355DD" w:rsidRDefault="005355DD" w:rsidP="005355DD">
      <w:pPr>
        <w:pStyle w:val="Paragraphedeliste"/>
        <w:spacing w:line="360" w:lineRule="auto"/>
        <w:jc w:val="both"/>
        <w:rPr>
          <w:rFonts w:ascii="Arial" w:hAnsi="Arial" w:cs="Arial"/>
          <w:sz w:val="28"/>
          <w:szCs w:val="28"/>
        </w:rPr>
      </w:pPr>
    </w:p>
    <w:p w:rsidR="00FE7D72" w:rsidRDefault="00644A77" w:rsidP="00644A77">
      <w:pPr>
        <w:pStyle w:val="Paragraphedeliste"/>
        <w:numPr>
          <w:ilvl w:val="0"/>
          <w:numId w:val="2"/>
        </w:numPr>
        <w:spacing w:line="360" w:lineRule="auto"/>
        <w:jc w:val="both"/>
        <w:rPr>
          <w:rFonts w:ascii="Arial" w:hAnsi="Arial" w:cs="Arial"/>
          <w:sz w:val="28"/>
          <w:szCs w:val="28"/>
        </w:rPr>
      </w:pPr>
      <w:r w:rsidRPr="00FE7D72">
        <w:rPr>
          <w:rFonts w:ascii="Arial" w:hAnsi="Arial" w:cs="Arial"/>
          <w:sz w:val="28"/>
          <w:szCs w:val="28"/>
        </w:rPr>
        <w:t>Le besoin de financement de la</w:t>
      </w:r>
      <w:r w:rsidR="00CF4602">
        <w:rPr>
          <w:rFonts w:ascii="Arial" w:hAnsi="Arial" w:cs="Arial"/>
          <w:sz w:val="28"/>
          <w:szCs w:val="28"/>
        </w:rPr>
        <w:t xml:space="preserve"> compétence assainissement eau pour</w:t>
      </w:r>
      <w:r w:rsidRPr="00FE7D72">
        <w:rPr>
          <w:rFonts w:ascii="Arial" w:hAnsi="Arial" w:cs="Arial"/>
          <w:sz w:val="28"/>
          <w:szCs w:val="28"/>
        </w:rPr>
        <w:t xml:space="preserve"> 0 €,</w:t>
      </w:r>
    </w:p>
    <w:p w:rsidR="004E58C5" w:rsidRDefault="004E58C5" w:rsidP="004E58C5">
      <w:pPr>
        <w:pStyle w:val="Paragraphedeliste"/>
        <w:spacing w:line="360" w:lineRule="auto"/>
        <w:jc w:val="both"/>
        <w:rPr>
          <w:rFonts w:ascii="Arial" w:hAnsi="Arial" w:cs="Arial"/>
          <w:sz w:val="28"/>
          <w:szCs w:val="28"/>
        </w:rPr>
      </w:pPr>
    </w:p>
    <w:p w:rsidR="00FE7D72" w:rsidRDefault="00644A77" w:rsidP="00644A77">
      <w:pPr>
        <w:pStyle w:val="Paragraphedeliste"/>
        <w:numPr>
          <w:ilvl w:val="0"/>
          <w:numId w:val="2"/>
        </w:numPr>
        <w:spacing w:line="360" w:lineRule="auto"/>
        <w:jc w:val="both"/>
        <w:rPr>
          <w:rFonts w:ascii="Arial" w:hAnsi="Arial" w:cs="Arial"/>
          <w:sz w:val="28"/>
          <w:szCs w:val="28"/>
        </w:rPr>
      </w:pPr>
      <w:r w:rsidRPr="00FE7D72">
        <w:rPr>
          <w:rFonts w:ascii="Arial" w:hAnsi="Arial" w:cs="Arial"/>
          <w:sz w:val="28"/>
          <w:szCs w:val="28"/>
        </w:rPr>
        <w:t>La participation au trai</w:t>
      </w:r>
      <w:r w:rsidR="00CF4602">
        <w:rPr>
          <w:rFonts w:ascii="Arial" w:hAnsi="Arial" w:cs="Arial"/>
          <w:sz w:val="28"/>
          <w:szCs w:val="28"/>
        </w:rPr>
        <w:t>tement des eaux pluviales pour</w:t>
      </w:r>
      <w:r w:rsidR="005355DD">
        <w:rPr>
          <w:rFonts w:ascii="Arial" w:hAnsi="Arial" w:cs="Arial"/>
          <w:sz w:val="28"/>
          <w:szCs w:val="28"/>
        </w:rPr>
        <w:t xml:space="preserve"> 237.</w:t>
      </w:r>
      <w:r w:rsidRPr="00FE7D72">
        <w:rPr>
          <w:rFonts w:ascii="Arial" w:hAnsi="Arial" w:cs="Arial"/>
          <w:sz w:val="28"/>
          <w:szCs w:val="28"/>
        </w:rPr>
        <w:t>829 €,</w:t>
      </w:r>
    </w:p>
    <w:p w:rsidR="005355DD" w:rsidRDefault="005355DD" w:rsidP="005355DD">
      <w:pPr>
        <w:pStyle w:val="Paragraphedeliste"/>
        <w:spacing w:line="360" w:lineRule="auto"/>
        <w:jc w:val="both"/>
        <w:rPr>
          <w:rFonts w:ascii="Arial" w:hAnsi="Arial" w:cs="Arial"/>
          <w:sz w:val="28"/>
          <w:szCs w:val="28"/>
        </w:rPr>
      </w:pPr>
    </w:p>
    <w:p w:rsidR="00FE7D72" w:rsidRDefault="00644A77" w:rsidP="00644A77">
      <w:pPr>
        <w:pStyle w:val="Paragraphedeliste"/>
        <w:numPr>
          <w:ilvl w:val="0"/>
          <w:numId w:val="2"/>
        </w:numPr>
        <w:spacing w:line="360" w:lineRule="auto"/>
        <w:jc w:val="both"/>
        <w:rPr>
          <w:rFonts w:ascii="Arial" w:hAnsi="Arial" w:cs="Arial"/>
          <w:sz w:val="28"/>
          <w:szCs w:val="28"/>
        </w:rPr>
      </w:pPr>
      <w:r w:rsidRPr="00FE7D72">
        <w:rPr>
          <w:rFonts w:ascii="Arial" w:hAnsi="Arial" w:cs="Arial"/>
          <w:sz w:val="28"/>
          <w:szCs w:val="28"/>
        </w:rPr>
        <w:t>Le besoin de financement du transfer</w:t>
      </w:r>
      <w:r w:rsidR="00CF4602">
        <w:rPr>
          <w:rFonts w:ascii="Arial" w:hAnsi="Arial" w:cs="Arial"/>
          <w:sz w:val="28"/>
          <w:szCs w:val="28"/>
        </w:rPr>
        <w:t>t du plan local d’urbanisme pour</w:t>
      </w:r>
      <w:r w:rsidR="005355DD">
        <w:rPr>
          <w:rFonts w:ascii="Arial" w:hAnsi="Arial" w:cs="Arial"/>
          <w:sz w:val="28"/>
          <w:szCs w:val="28"/>
        </w:rPr>
        <w:t xml:space="preserve"> 19.</w:t>
      </w:r>
      <w:r w:rsidRPr="00FE7D72">
        <w:rPr>
          <w:rFonts w:ascii="Arial" w:hAnsi="Arial" w:cs="Arial"/>
          <w:sz w:val="28"/>
          <w:szCs w:val="28"/>
        </w:rPr>
        <w:t>920,79 €.</w:t>
      </w:r>
    </w:p>
    <w:p w:rsidR="00FE7D72" w:rsidRPr="00FE7D72" w:rsidRDefault="00FE7D72" w:rsidP="00FE7D72">
      <w:pPr>
        <w:spacing w:line="360" w:lineRule="auto"/>
        <w:jc w:val="both"/>
        <w:rPr>
          <w:rFonts w:ascii="Arial" w:hAnsi="Arial" w:cs="Arial"/>
          <w:sz w:val="28"/>
          <w:szCs w:val="28"/>
        </w:rPr>
      </w:pPr>
    </w:p>
    <w:p w:rsidR="00113F49" w:rsidRDefault="0068789C" w:rsidP="00FE7D72">
      <w:pPr>
        <w:spacing w:line="360" w:lineRule="auto"/>
        <w:jc w:val="both"/>
        <w:rPr>
          <w:rFonts w:ascii="Arial" w:hAnsi="Arial" w:cs="Arial"/>
          <w:sz w:val="28"/>
          <w:szCs w:val="28"/>
        </w:rPr>
      </w:pPr>
      <w:r>
        <w:rPr>
          <w:rFonts w:ascii="Arial" w:hAnsi="Arial" w:cs="Arial"/>
          <w:sz w:val="28"/>
          <w:szCs w:val="28"/>
        </w:rPr>
        <w:t xml:space="preserve">Naturellement, </w:t>
      </w:r>
      <w:r w:rsidR="005355DD">
        <w:rPr>
          <w:rFonts w:ascii="Arial" w:hAnsi="Arial" w:cs="Arial"/>
          <w:sz w:val="28"/>
          <w:szCs w:val="28"/>
        </w:rPr>
        <w:t>l</w:t>
      </w:r>
      <w:r w:rsidR="00644A77" w:rsidRPr="00FE7D72">
        <w:rPr>
          <w:rFonts w:ascii="Arial" w:hAnsi="Arial" w:cs="Arial"/>
          <w:sz w:val="28"/>
          <w:szCs w:val="28"/>
        </w:rPr>
        <w:t xml:space="preserve">e différentiel de </w:t>
      </w:r>
      <w:r w:rsidR="005355DD">
        <w:rPr>
          <w:rFonts w:ascii="Arial" w:hAnsi="Arial" w:cs="Arial"/>
          <w:sz w:val="28"/>
          <w:szCs w:val="28"/>
        </w:rPr>
        <w:t>83.683,</w:t>
      </w:r>
      <w:r w:rsidR="00644A77" w:rsidRPr="00FE7D72">
        <w:rPr>
          <w:rFonts w:ascii="Arial" w:hAnsi="Arial" w:cs="Arial"/>
          <w:sz w:val="28"/>
          <w:szCs w:val="28"/>
        </w:rPr>
        <w:t>67 €</w:t>
      </w:r>
      <w:r w:rsidR="005D1D58">
        <w:rPr>
          <w:rFonts w:ascii="Arial" w:hAnsi="Arial" w:cs="Arial"/>
          <w:sz w:val="28"/>
          <w:szCs w:val="28"/>
        </w:rPr>
        <w:t>, par rapport au</w:t>
      </w:r>
      <w:r w:rsidR="00644A77" w:rsidRPr="00FE7D72">
        <w:rPr>
          <w:rFonts w:ascii="Arial" w:hAnsi="Arial" w:cs="Arial"/>
          <w:sz w:val="28"/>
          <w:szCs w:val="28"/>
        </w:rPr>
        <w:t xml:space="preserve"> FCCT provisoire</w:t>
      </w:r>
      <w:r w:rsidR="00FE7D72">
        <w:rPr>
          <w:rFonts w:ascii="Arial" w:hAnsi="Arial" w:cs="Arial"/>
          <w:sz w:val="28"/>
          <w:szCs w:val="28"/>
        </w:rPr>
        <w:t xml:space="preserve"> (19.517.</w:t>
      </w:r>
      <w:r w:rsidR="00FE7D72" w:rsidRPr="00FE7D72">
        <w:rPr>
          <w:rFonts w:ascii="Arial" w:hAnsi="Arial" w:cs="Arial"/>
          <w:sz w:val="28"/>
          <w:szCs w:val="28"/>
        </w:rPr>
        <w:t>909,43 €</w:t>
      </w:r>
      <w:r w:rsidR="00FE7D72">
        <w:rPr>
          <w:rFonts w:ascii="Arial" w:hAnsi="Arial" w:cs="Arial"/>
          <w:sz w:val="28"/>
          <w:szCs w:val="28"/>
        </w:rPr>
        <w:t>)</w:t>
      </w:r>
      <w:r w:rsidR="005D1D58">
        <w:rPr>
          <w:rFonts w:ascii="Arial" w:hAnsi="Arial" w:cs="Arial"/>
          <w:sz w:val="28"/>
          <w:szCs w:val="28"/>
        </w:rPr>
        <w:t>,</w:t>
      </w:r>
      <w:r w:rsidR="00FE7D72">
        <w:rPr>
          <w:rFonts w:ascii="Arial" w:hAnsi="Arial" w:cs="Arial"/>
          <w:sz w:val="28"/>
          <w:szCs w:val="28"/>
        </w:rPr>
        <w:t xml:space="preserve"> </w:t>
      </w:r>
      <w:r w:rsidR="00644A77" w:rsidRPr="00FE7D72">
        <w:rPr>
          <w:rFonts w:ascii="Arial" w:hAnsi="Arial" w:cs="Arial"/>
          <w:sz w:val="28"/>
          <w:szCs w:val="28"/>
        </w:rPr>
        <w:t>sera repris dans le FCCT</w:t>
      </w:r>
      <w:r w:rsidR="00FE7D72" w:rsidRPr="00FE7D72">
        <w:rPr>
          <w:rFonts w:ascii="Arial" w:hAnsi="Arial" w:cs="Arial"/>
          <w:sz w:val="28"/>
          <w:szCs w:val="28"/>
        </w:rPr>
        <w:t xml:space="preserve"> </w:t>
      </w:r>
      <w:r w:rsidR="00644A77" w:rsidRPr="00FE7D72">
        <w:rPr>
          <w:rFonts w:ascii="Arial" w:hAnsi="Arial" w:cs="Arial"/>
          <w:sz w:val="28"/>
          <w:szCs w:val="28"/>
        </w:rPr>
        <w:t>prévisionnel 2017.</w:t>
      </w:r>
    </w:p>
    <w:p w:rsidR="005355DD" w:rsidRPr="00FE7D72" w:rsidRDefault="005355DD" w:rsidP="00FE7D72">
      <w:pPr>
        <w:spacing w:line="360" w:lineRule="auto"/>
        <w:jc w:val="both"/>
        <w:rPr>
          <w:rFonts w:ascii="Arial" w:hAnsi="Arial" w:cs="Arial"/>
          <w:sz w:val="28"/>
          <w:szCs w:val="28"/>
        </w:rPr>
      </w:pPr>
    </w:p>
    <w:p w:rsidR="00113F49" w:rsidRDefault="005355DD" w:rsidP="005355DD">
      <w:pPr>
        <w:spacing w:line="360" w:lineRule="auto"/>
        <w:jc w:val="both"/>
        <w:rPr>
          <w:rFonts w:ascii="Arial" w:hAnsi="Arial" w:cs="Arial"/>
          <w:sz w:val="28"/>
          <w:szCs w:val="28"/>
        </w:rPr>
      </w:pPr>
      <w:r>
        <w:rPr>
          <w:rFonts w:ascii="Arial" w:hAnsi="Arial" w:cs="Arial"/>
          <w:sz w:val="28"/>
          <w:szCs w:val="28"/>
        </w:rPr>
        <w:lastRenderedPageBreak/>
        <w:t>D’un point de vue légal, l</w:t>
      </w:r>
      <w:r w:rsidRPr="005355DD">
        <w:rPr>
          <w:rFonts w:ascii="Arial" w:hAnsi="Arial" w:cs="Arial"/>
          <w:sz w:val="28"/>
          <w:szCs w:val="28"/>
        </w:rPr>
        <w:t xml:space="preserve">e montant du </w:t>
      </w:r>
      <w:r>
        <w:rPr>
          <w:rFonts w:ascii="Arial" w:hAnsi="Arial" w:cs="Arial"/>
          <w:sz w:val="28"/>
          <w:szCs w:val="28"/>
        </w:rPr>
        <w:t>FCCT</w:t>
      </w:r>
      <w:r w:rsidRPr="005355DD">
        <w:rPr>
          <w:rFonts w:ascii="Arial" w:hAnsi="Arial" w:cs="Arial"/>
          <w:sz w:val="28"/>
          <w:szCs w:val="28"/>
        </w:rPr>
        <w:t xml:space="preserve"> </w:t>
      </w:r>
      <w:r>
        <w:rPr>
          <w:rFonts w:ascii="Arial" w:hAnsi="Arial" w:cs="Arial"/>
          <w:sz w:val="28"/>
          <w:szCs w:val="28"/>
        </w:rPr>
        <w:t xml:space="preserve">doit être adopté par délibérations </w:t>
      </w:r>
      <w:r w:rsidRPr="005355DD">
        <w:rPr>
          <w:rFonts w:ascii="Arial" w:hAnsi="Arial" w:cs="Arial"/>
          <w:sz w:val="28"/>
          <w:szCs w:val="28"/>
        </w:rPr>
        <w:t>concordantes du conseil de territoire et du conseil municipal de la commune.</w:t>
      </w:r>
    </w:p>
    <w:p w:rsidR="005355DD" w:rsidRDefault="005355DD" w:rsidP="005355DD">
      <w:pPr>
        <w:spacing w:line="360" w:lineRule="auto"/>
        <w:jc w:val="both"/>
        <w:rPr>
          <w:rFonts w:ascii="Arial" w:hAnsi="Arial" w:cs="Arial"/>
          <w:sz w:val="28"/>
          <w:szCs w:val="28"/>
        </w:rPr>
      </w:pPr>
    </w:p>
    <w:p w:rsidR="00113F49" w:rsidRDefault="005355DD">
      <w:pPr>
        <w:spacing w:line="360" w:lineRule="auto"/>
        <w:jc w:val="both"/>
        <w:rPr>
          <w:rFonts w:ascii="Arial" w:hAnsi="Arial" w:cs="Arial"/>
          <w:sz w:val="28"/>
          <w:szCs w:val="28"/>
        </w:rPr>
      </w:pPr>
      <w:r>
        <w:rPr>
          <w:rFonts w:ascii="Arial" w:hAnsi="Arial" w:cs="Arial"/>
          <w:sz w:val="28"/>
          <w:szCs w:val="28"/>
        </w:rPr>
        <w:t xml:space="preserve">Par conséquent, je vous demande d’entériner le FCCT définitif </w:t>
      </w:r>
      <w:r w:rsidR="007F2F1A">
        <w:rPr>
          <w:rFonts w:ascii="Arial" w:hAnsi="Arial" w:cs="Arial"/>
          <w:sz w:val="28"/>
          <w:szCs w:val="28"/>
        </w:rPr>
        <w:t xml:space="preserve">pour l’année </w:t>
      </w:r>
      <w:r w:rsidR="005D1D58">
        <w:rPr>
          <w:rFonts w:ascii="Arial" w:hAnsi="Arial" w:cs="Arial"/>
          <w:sz w:val="28"/>
          <w:szCs w:val="28"/>
        </w:rPr>
        <w:t xml:space="preserve">2016 </w:t>
      </w:r>
      <w:r w:rsidR="00113F49" w:rsidRPr="00113F49">
        <w:rPr>
          <w:rFonts w:ascii="Arial" w:hAnsi="Arial" w:cs="Arial"/>
          <w:sz w:val="28"/>
          <w:szCs w:val="28"/>
        </w:rPr>
        <w:t>e</w:t>
      </w:r>
      <w:r w:rsidR="005D1D58">
        <w:rPr>
          <w:rFonts w:ascii="Arial" w:hAnsi="Arial" w:cs="Arial"/>
          <w:sz w:val="28"/>
          <w:szCs w:val="28"/>
        </w:rPr>
        <w:t>t</w:t>
      </w:r>
      <w:r w:rsidR="00113F49" w:rsidRPr="00113F49">
        <w:rPr>
          <w:rFonts w:ascii="Arial" w:hAnsi="Arial" w:cs="Arial"/>
          <w:sz w:val="28"/>
          <w:szCs w:val="28"/>
        </w:rPr>
        <w:t xml:space="preserve"> vous </w:t>
      </w:r>
      <w:r w:rsidR="00A274D5">
        <w:rPr>
          <w:rFonts w:ascii="Arial" w:hAnsi="Arial" w:cs="Arial"/>
          <w:sz w:val="28"/>
          <w:szCs w:val="28"/>
        </w:rPr>
        <w:t>félicite pour</w:t>
      </w:r>
      <w:r w:rsidR="005D1D58">
        <w:rPr>
          <w:rFonts w:ascii="Arial" w:hAnsi="Arial" w:cs="Arial"/>
          <w:sz w:val="28"/>
          <w:szCs w:val="28"/>
        </w:rPr>
        <w:t xml:space="preserve"> votr</w:t>
      </w:r>
      <w:r w:rsidR="00A274D5">
        <w:rPr>
          <w:rFonts w:ascii="Arial" w:hAnsi="Arial" w:cs="Arial"/>
          <w:sz w:val="28"/>
          <w:szCs w:val="28"/>
        </w:rPr>
        <w:t>e courage et pour votre attention !</w:t>
      </w:r>
    </w:p>
    <w:p w:rsidR="00A274D5" w:rsidRDefault="00A274D5">
      <w:pPr>
        <w:spacing w:line="360" w:lineRule="auto"/>
        <w:jc w:val="both"/>
        <w:rPr>
          <w:rFonts w:ascii="Arial" w:hAnsi="Arial" w:cs="Arial"/>
          <w:sz w:val="28"/>
          <w:szCs w:val="28"/>
        </w:rPr>
      </w:pPr>
    </w:p>
    <w:p w:rsidR="00A274D5" w:rsidRPr="00113F49" w:rsidRDefault="00A274D5">
      <w:pPr>
        <w:spacing w:line="360" w:lineRule="auto"/>
        <w:jc w:val="both"/>
        <w:rPr>
          <w:rFonts w:ascii="Arial" w:hAnsi="Arial" w:cs="Arial"/>
          <w:sz w:val="28"/>
          <w:szCs w:val="28"/>
        </w:rPr>
      </w:pPr>
      <w:r>
        <w:rPr>
          <w:rFonts w:ascii="Arial" w:hAnsi="Arial" w:cs="Arial"/>
          <w:sz w:val="28"/>
          <w:szCs w:val="28"/>
        </w:rPr>
        <w:t>Je vous remercie.</w:t>
      </w:r>
    </w:p>
    <w:sectPr w:rsidR="00A274D5" w:rsidRPr="00113F49">
      <w:footerReference w:type="default" r:id="rId10"/>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63" w:rsidRDefault="00BF7824">
      <w:r>
        <w:separator/>
      </w:r>
    </w:p>
  </w:endnote>
  <w:endnote w:type="continuationSeparator" w:id="0">
    <w:p w:rsidR="00412B63" w:rsidRDefault="00BF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Microsoft YaHei">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Mono">
    <w:altName w:val="Courier New"/>
    <w:charset w:val="00"/>
    <w:family w:val="roman"/>
    <w:pitch w:val="variable"/>
  </w:font>
  <w:font w:name="NSimSu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D2" w:rsidRDefault="00BF7824">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2" behindDoc="1" locked="0" layoutInCell="1" allowOverlap="1">
              <wp:simplePos x="0" y="0"/>
              <wp:positionH relativeFrom="page">
                <wp:posOffset>3465830</wp:posOffset>
              </wp:positionH>
              <wp:positionV relativeFrom="page">
                <wp:posOffset>9974580</wp:posOffset>
              </wp:positionV>
              <wp:extent cx="650875" cy="650875"/>
              <wp:effectExtent l="0" t="0" r="0" b="0"/>
              <wp:wrapNone/>
              <wp:docPr id="2" name="Ellipse 10"/>
              <wp:cNvGraphicFramePr/>
              <a:graphic xmlns:a="http://schemas.openxmlformats.org/drawingml/2006/main">
                <a:graphicData uri="http://schemas.microsoft.com/office/word/2010/wordprocessingShape">
                  <wps:wsp>
                    <wps:cNvSpPr/>
                    <wps:spPr>
                      <a:xfrm>
                        <a:off x="0" y="0"/>
                        <a:ext cx="650160" cy="65016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1C69D2" w:rsidRDefault="00BF7824">
                          <w:pPr>
                            <w:pStyle w:val="Pieddepage"/>
                            <w:jc w:val="center"/>
                            <w:rPr>
                              <w:color w:val="000000"/>
                            </w:rPr>
                          </w:pPr>
                          <w:r>
                            <w:rPr>
                              <w:color w:val="000000"/>
                            </w:rPr>
                            <w:fldChar w:fldCharType="begin"/>
                          </w:r>
                          <w:r>
                            <w:instrText>PAGE</w:instrText>
                          </w:r>
                          <w:r>
                            <w:fldChar w:fldCharType="separate"/>
                          </w:r>
                          <w:r w:rsidR="003B701B">
                            <w:rPr>
                              <w:noProof/>
                            </w:rPr>
                            <w:t>5</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1.25pt;height:51.25pt;z-index:-503316478;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" fillcolor="#40618b" stroked="f">
              <v:textbox inset="0,,0">
                <w:txbxContent>
                  <w:p w:rsidR="001C69D2" w:rsidRDefault="00BF7824">
                    <w:pPr>
                      <w:pStyle w:val="Pieddepage"/>
                      <w:jc w:val="center"/>
                      <w:rPr>
                        <w:color w:val="000000"/>
                      </w:rPr>
                    </w:pPr>
                    <w:r>
                      <w:rPr>
                        <w:color w:val="000000"/>
                      </w:rPr>
                      <w:fldChar w:fldCharType="begin"/>
                    </w:r>
                    <w:r>
                      <w:instrText>PAGE</w:instrText>
                    </w:r>
                    <w:r>
                      <w:fldChar w:fldCharType="separate"/>
                    </w:r>
                    <w:r w:rsidR="003B701B">
                      <w:rPr>
                        <w:noProof/>
                      </w:rPr>
                      <w:t>5</w:t>
                    </w:r>
                    <w:r>
                      <w:fldChar w:fldCharType="end"/>
                    </w:r>
                  </w:p>
                </w:txbxContent>
              </v:textbox>
              <w10:wrap anchorx="page" anchory="page"/>
            </v:oval>
          </w:pict>
        </mc:Fallback>
      </mc:AlternateContent>
    </w:r>
  </w:p>
  <w:p w:rsidR="001C69D2" w:rsidRDefault="001C69D2">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63" w:rsidRDefault="00BF7824">
      <w:r>
        <w:separator/>
      </w:r>
    </w:p>
  </w:footnote>
  <w:footnote w:type="continuationSeparator" w:id="0">
    <w:p w:rsidR="00412B63" w:rsidRDefault="00BF7824">
      <w:r>
        <w:continuationSeparator/>
      </w:r>
    </w:p>
  </w:footnote>
  <w:footnote w:id="1">
    <w:p w:rsidR="00A274D5" w:rsidRDefault="00A274D5">
      <w:pPr>
        <w:pStyle w:val="Notedebasdepage"/>
      </w:pPr>
      <w:r>
        <w:rPr>
          <w:rStyle w:val="Appelnotedebasdep"/>
        </w:rPr>
        <w:footnoteRef/>
      </w:r>
      <w:r>
        <w:t xml:space="preserve"> </w:t>
      </w:r>
      <w:hyperlink r:id="rId1" w:history="1">
        <w:r w:rsidRPr="003F2555">
          <w:rPr>
            <w:rStyle w:val="Lienhypertexte"/>
          </w:rPr>
          <w:t>http://www.metropolegrandparis.fr/fr/content/la-metropole-et-ses-competences</w:t>
        </w:r>
      </w:hyperlink>
    </w:p>
    <w:p w:rsidR="00A274D5" w:rsidRDefault="00A274D5">
      <w:pPr>
        <w:pStyle w:val="Notedebasdepage"/>
      </w:pPr>
    </w:p>
  </w:footnote>
  <w:footnote w:id="2">
    <w:p w:rsidR="00D76179" w:rsidRDefault="00D76179">
      <w:pPr>
        <w:pStyle w:val="Notedebasdepage"/>
      </w:pPr>
      <w:r>
        <w:rPr>
          <w:rStyle w:val="Appelnotedebasdep"/>
        </w:rPr>
        <w:footnoteRef/>
      </w:r>
      <w:r>
        <w:t xml:space="preserve"> </w:t>
      </w:r>
      <w:hyperlink r:id="rId2" w:history="1">
        <w:r w:rsidRPr="001C6CE6">
          <w:rPr>
            <w:rStyle w:val="Lienhypertexte"/>
          </w:rPr>
          <w:t>http://www.metropolegrandparis.fr/fr/content/competences-propres</w:t>
        </w:r>
      </w:hyperlink>
    </w:p>
    <w:p w:rsidR="00D76179" w:rsidRDefault="00D76179">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28B"/>
    <w:multiLevelType w:val="hybridMultilevel"/>
    <w:tmpl w:val="FC225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22547C"/>
    <w:multiLevelType w:val="multilevel"/>
    <w:tmpl w:val="A270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A57BB"/>
    <w:multiLevelType w:val="hybridMultilevel"/>
    <w:tmpl w:val="FAB6ABFC"/>
    <w:lvl w:ilvl="0" w:tplc="040C0001">
      <w:start w:val="1"/>
      <w:numFmt w:val="bullet"/>
      <w:lvlText w:val=""/>
      <w:lvlJc w:val="left"/>
      <w:pPr>
        <w:ind w:left="801" w:hanging="360"/>
      </w:pPr>
      <w:rPr>
        <w:rFonts w:ascii="Symbol" w:hAnsi="Symbol" w:hint="default"/>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3">
    <w:nsid w:val="2544514C"/>
    <w:multiLevelType w:val="multilevel"/>
    <w:tmpl w:val="0B78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C4A1E"/>
    <w:multiLevelType w:val="hybridMultilevel"/>
    <w:tmpl w:val="3E769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0A6AFA"/>
    <w:multiLevelType w:val="hybridMultilevel"/>
    <w:tmpl w:val="A0CC6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393A99"/>
    <w:multiLevelType w:val="multilevel"/>
    <w:tmpl w:val="96EA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280C33"/>
    <w:multiLevelType w:val="hybridMultilevel"/>
    <w:tmpl w:val="77045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88517B"/>
    <w:multiLevelType w:val="hybridMultilevel"/>
    <w:tmpl w:val="3DDEE804"/>
    <w:lvl w:ilvl="0" w:tplc="040C000F">
      <w:start w:val="1"/>
      <w:numFmt w:val="decimal"/>
      <w:lvlText w:val="%1."/>
      <w:lvlJc w:val="left"/>
      <w:pPr>
        <w:ind w:left="1521" w:hanging="360"/>
      </w:pPr>
    </w:lvl>
    <w:lvl w:ilvl="1" w:tplc="040C0019" w:tentative="1">
      <w:start w:val="1"/>
      <w:numFmt w:val="lowerLetter"/>
      <w:lvlText w:val="%2."/>
      <w:lvlJc w:val="left"/>
      <w:pPr>
        <w:ind w:left="2241" w:hanging="360"/>
      </w:pPr>
    </w:lvl>
    <w:lvl w:ilvl="2" w:tplc="040C001B" w:tentative="1">
      <w:start w:val="1"/>
      <w:numFmt w:val="lowerRoman"/>
      <w:lvlText w:val="%3."/>
      <w:lvlJc w:val="right"/>
      <w:pPr>
        <w:ind w:left="2961" w:hanging="180"/>
      </w:pPr>
    </w:lvl>
    <w:lvl w:ilvl="3" w:tplc="040C000F" w:tentative="1">
      <w:start w:val="1"/>
      <w:numFmt w:val="decimal"/>
      <w:lvlText w:val="%4."/>
      <w:lvlJc w:val="left"/>
      <w:pPr>
        <w:ind w:left="3681" w:hanging="360"/>
      </w:pPr>
    </w:lvl>
    <w:lvl w:ilvl="4" w:tplc="040C0019" w:tentative="1">
      <w:start w:val="1"/>
      <w:numFmt w:val="lowerLetter"/>
      <w:lvlText w:val="%5."/>
      <w:lvlJc w:val="left"/>
      <w:pPr>
        <w:ind w:left="4401" w:hanging="360"/>
      </w:pPr>
    </w:lvl>
    <w:lvl w:ilvl="5" w:tplc="040C001B" w:tentative="1">
      <w:start w:val="1"/>
      <w:numFmt w:val="lowerRoman"/>
      <w:lvlText w:val="%6."/>
      <w:lvlJc w:val="right"/>
      <w:pPr>
        <w:ind w:left="5121" w:hanging="180"/>
      </w:pPr>
    </w:lvl>
    <w:lvl w:ilvl="6" w:tplc="040C000F" w:tentative="1">
      <w:start w:val="1"/>
      <w:numFmt w:val="decimal"/>
      <w:lvlText w:val="%7."/>
      <w:lvlJc w:val="left"/>
      <w:pPr>
        <w:ind w:left="5841" w:hanging="360"/>
      </w:pPr>
    </w:lvl>
    <w:lvl w:ilvl="7" w:tplc="040C0019" w:tentative="1">
      <w:start w:val="1"/>
      <w:numFmt w:val="lowerLetter"/>
      <w:lvlText w:val="%8."/>
      <w:lvlJc w:val="left"/>
      <w:pPr>
        <w:ind w:left="6561" w:hanging="360"/>
      </w:pPr>
    </w:lvl>
    <w:lvl w:ilvl="8" w:tplc="040C001B" w:tentative="1">
      <w:start w:val="1"/>
      <w:numFmt w:val="lowerRoman"/>
      <w:lvlText w:val="%9."/>
      <w:lvlJc w:val="right"/>
      <w:pPr>
        <w:ind w:left="7281" w:hanging="180"/>
      </w:pPr>
    </w:lvl>
  </w:abstractNum>
  <w:abstractNum w:abstractNumId="9">
    <w:nsid w:val="66A17A88"/>
    <w:multiLevelType w:val="hybridMultilevel"/>
    <w:tmpl w:val="FC0874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76A021C4"/>
    <w:multiLevelType w:val="hybridMultilevel"/>
    <w:tmpl w:val="A28A13E8"/>
    <w:lvl w:ilvl="0" w:tplc="D2BE5692">
      <w:start w:val="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7"/>
  </w:num>
  <w:num w:numId="5">
    <w:abstractNumId w:val="1"/>
  </w:num>
  <w:num w:numId="6">
    <w:abstractNumId w:val="3"/>
  </w:num>
  <w:num w:numId="7">
    <w:abstractNumId w:val="6"/>
  </w:num>
  <w:num w:numId="8">
    <w:abstractNumId w:val="2"/>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D2"/>
    <w:rsid w:val="00074D91"/>
    <w:rsid w:val="000C7D38"/>
    <w:rsid w:val="00113F49"/>
    <w:rsid w:val="001720D7"/>
    <w:rsid w:val="001C69D2"/>
    <w:rsid w:val="00391B19"/>
    <w:rsid w:val="003B701B"/>
    <w:rsid w:val="00412B63"/>
    <w:rsid w:val="004B641F"/>
    <w:rsid w:val="004D1346"/>
    <w:rsid w:val="004E4DA8"/>
    <w:rsid w:val="004E58C5"/>
    <w:rsid w:val="005355DD"/>
    <w:rsid w:val="00536411"/>
    <w:rsid w:val="005D1D58"/>
    <w:rsid w:val="00644A77"/>
    <w:rsid w:val="0068789C"/>
    <w:rsid w:val="007F2F1A"/>
    <w:rsid w:val="009735AA"/>
    <w:rsid w:val="009B40B4"/>
    <w:rsid w:val="00A274D5"/>
    <w:rsid w:val="00AD30FF"/>
    <w:rsid w:val="00BC5D5E"/>
    <w:rsid w:val="00BF7824"/>
    <w:rsid w:val="00CF4602"/>
    <w:rsid w:val="00D50C71"/>
    <w:rsid w:val="00D76179"/>
    <w:rsid w:val="00EC7F01"/>
    <w:rsid w:val="00FB06D1"/>
    <w:rsid w:val="00FE7D7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uiPriority w:val="22"/>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 w:type="character" w:styleId="Lienhypertexte">
    <w:name w:val="Hyperlink"/>
    <w:basedOn w:val="Policepardfaut"/>
    <w:uiPriority w:val="99"/>
    <w:unhideWhenUsed/>
    <w:rsid w:val="00A274D5"/>
    <w:rPr>
      <w:color w:val="0000FF" w:themeColor="hyperlink"/>
      <w:u w:val="single"/>
    </w:rPr>
  </w:style>
  <w:style w:type="paragraph" w:styleId="NormalWeb">
    <w:name w:val="Normal (Web)"/>
    <w:basedOn w:val="Normal"/>
    <w:uiPriority w:val="99"/>
    <w:semiHidden/>
    <w:unhideWhenUsed/>
    <w:rsid w:val="00536411"/>
    <w:pPr>
      <w:suppressAutoHyphens w:val="0"/>
      <w:spacing w:before="100" w:beforeAutospacing="1" w:after="100" w:afterAutospacing="1"/>
    </w:pPr>
    <w:rPr>
      <w:rFonts w:ascii="Times New Roman" w:eastAsia="Times New Roman" w:hAnsi="Times New Roman" w:cs="Times New Roman"/>
      <w:color w:val="auto"/>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uiPriority w:val="22"/>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 w:type="character" w:styleId="Lienhypertexte">
    <w:name w:val="Hyperlink"/>
    <w:basedOn w:val="Policepardfaut"/>
    <w:uiPriority w:val="99"/>
    <w:unhideWhenUsed/>
    <w:rsid w:val="00A274D5"/>
    <w:rPr>
      <w:color w:val="0000FF" w:themeColor="hyperlink"/>
      <w:u w:val="single"/>
    </w:rPr>
  </w:style>
  <w:style w:type="paragraph" w:styleId="NormalWeb">
    <w:name w:val="Normal (Web)"/>
    <w:basedOn w:val="Normal"/>
    <w:uiPriority w:val="99"/>
    <w:semiHidden/>
    <w:unhideWhenUsed/>
    <w:rsid w:val="00536411"/>
    <w:pPr>
      <w:suppressAutoHyphens w:val="0"/>
      <w:spacing w:before="100" w:beforeAutospacing="1" w:after="100" w:afterAutospacing="1"/>
    </w:pPr>
    <w:rPr>
      <w:rFonts w:ascii="Times New Roman" w:eastAsia="Times New Roman" w:hAnsi="Times New Roman" w:cs="Times New Roman"/>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37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metropolegrandparis.fr/fr/content/competences-propres" TargetMode="External"/><Relationship Id="rId1" Type="http://schemas.openxmlformats.org/officeDocument/2006/relationships/hyperlink" Target="http://www.metropolegrandparis.fr/fr/content/la-metropole-et-ses-competen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F564-6F20-4611-AF01-6F4EA607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815</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UGARTEMENDIA Maxime</dc:creator>
  <cp:lastModifiedBy>UGARTEMENDIA Maxime</cp:lastModifiedBy>
  <cp:revision>16</cp:revision>
  <dcterms:created xsi:type="dcterms:W3CDTF">2017-05-04T10:10:00Z</dcterms:created>
  <dcterms:modified xsi:type="dcterms:W3CDTF">2017-05-18T10:35:00Z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