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C0738B"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597BE9">
        <w:rPr>
          <w:rFonts w:ascii="Arial" w:hAnsi="Arial" w:cs="Arial"/>
          <w:b/>
          <w:color w:val="000000"/>
          <w:sz w:val="28"/>
          <w:szCs w:val="28"/>
        </w:rPr>
        <w:t>février 2018</w:t>
      </w:r>
    </w:p>
    <w:p w:rsidR="009A7148" w:rsidRDefault="009A7148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Vœu migrants</w:t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2D5F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1B2A">
        <w:rPr>
          <w:rFonts w:ascii="Arial" w:hAnsi="Arial" w:cs="Arial"/>
          <w:b/>
          <w:color w:val="000000"/>
          <w:sz w:val="28"/>
          <w:szCs w:val="28"/>
        </w:rPr>
        <w:t>Sabrina Sebaihi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7E0769" w:rsidRDefault="007E0769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A7148" w:rsidRDefault="009A7148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Quelques mots sur ce vœu dont nous partageons la philosophie générale.</w:t>
      </w:r>
    </w:p>
    <w:p w:rsidR="007E0769" w:rsidRPr="009A7148" w:rsidRDefault="007E0769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E0769" w:rsidRDefault="009A7148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Comme vous le savez, l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a France est régulièrement </w:t>
      </w:r>
      <w:r>
        <w:rPr>
          <w:rFonts w:ascii="Arial" w:hAnsi="Arial" w:cs="Arial"/>
          <w:color w:val="000000"/>
          <w:sz w:val="28"/>
          <w:szCs w:val="28"/>
        </w:rPr>
        <w:t>dénoncée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par les instances internationales </w:t>
      </w:r>
      <w:r>
        <w:rPr>
          <w:rFonts w:ascii="Arial" w:hAnsi="Arial" w:cs="Arial"/>
          <w:color w:val="000000"/>
          <w:sz w:val="28"/>
          <w:szCs w:val="28"/>
        </w:rPr>
        <w:t>quant à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sa </w:t>
      </w:r>
      <w:r>
        <w:rPr>
          <w:rFonts w:ascii="Arial" w:hAnsi="Arial" w:cs="Arial"/>
          <w:color w:val="000000"/>
          <w:sz w:val="28"/>
          <w:szCs w:val="28"/>
        </w:rPr>
        <w:t>gestion assez indigne des migrant-e-s.</w:t>
      </w:r>
      <w:r w:rsidR="007E0769">
        <w:rPr>
          <w:rFonts w:ascii="Arial" w:hAnsi="Arial" w:cs="Arial"/>
          <w:color w:val="000000"/>
          <w:sz w:val="28"/>
          <w:szCs w:val="28"/>
        </w:rPr>
        <w:t xml:space="preserve"> Et les dernières décisions gouvernementales dégradent d’avantage l’image de notre pays.</w:t>
      </w:r>
    </w:p>
    <w:p w:rsidR="005D191B" w:rsidRDefault="005D191B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D191B" w:rsidRPr="005D191B" w:rsidRDefault="005D191B" w:rsidP="005D191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Déclarations péremptoires, projets de lois et circulaires injustes se succèdent, allant</w:t>
      </w:r>
      <w:r w:rsidRPr="005D191B">
        <w:rPr>
          <w:rFonts w:ascii="Arial" w:hAnsi="Arial" w:cs="Arial"/>
          <w:color w:val="000000"/>
          <w:sz w:val="28"/>
          <w:szCs w:val="28"/>
        </w:rPr>
        <w:t xml:space="preserve"> à l’encontre des devoirs de la France en</w:t>
      </w:r>
      <w:r>
        <w:rPr>
          <w:rFonts w:ascii="Arial" w:hAnsi="Arial" w:cs="Arial"/>
          <w:color w:val="000000"/>
          <w:sz w:val="28"/>
          <w:szCs w:val="28"/>
        </w:rPr>
        <w:t xml:space="preserve"> matière d’accueil des réfugiés, ainsi que de sa tradition de</w:t>
      </w:r>
      <w:r w:rsidRPr="005D191B">
        <w:rPr>
          <w:rFonts w:ascii="Arial" w:hAnsi="Arial" w:cs="Arial"/>
          <w:color w:val="000000"/>
          <w:sz w:val="28"/>
          <w:szCs w:val="28"/>
        </w:rPr>
        <w:t xml:space="preserve"> solidarité.</w:t>
      </w:r>
    </w:p>
    <w:p w:rsidR="005D191B" w:rsidRDefault="005D191B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A7148" w:rsidRPr="009A7148" w:rsidRDefault="009A7148" w:rsidP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7148">
        <w:rPr>
          <w:rFonts w:ascii="Arial" w:hAnsi="Arial" w:cs="Arial"/>
          <w:color w:val="000000"/>
          <w:sz w:val="28"/>
          <w:szCs w:val="28"/>
        </w:rPr>
        <w:t xml:space="preserve">Les </w:t>
      </w:r>
      <w:r w:rsidR="007E0769">
        <w:rPr>
          <w:rFonts w:ascii="Arial" w:hAnsi="Arial" w:cs="Arial"/>
          <w:color w:val="000000"/>
          <w:sz w:val="28"/>
          <w:szCs w:val="28"/>
        </w:rPr>
        <w:t xml:space="preserve">élu-e-s </w:t>
      </w:r>
      <w:r w:rsidRPr="009A7148">
        <w:rPr>
          <w:rFonts w:ascii="Arial" w:hAnsi="Arial" w:cs="Arial"/>
          <w:color w:val="000000"/>
          <w:sz w:val="28"/>
          <w:szCs w:val="28"/>
        </w:rPr>
        <w:t>écologistes rappellent</w:t>
      </w:r>
      <w:r w:rsidR="007E0769">
        <w:rPr>
          <w:rFonts w:ascii="Arial" w:hAnsi="Arial" w:cs="Arial"/>
          <w:color w:val="000000"/>
          <w:sz w:val="28"/>
          <w:szCs w:val="28"/>
        </w:rPr>
        <w:t xml:space="preserve"> et prouvent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qu’une politique migratoire </w:t>
      </w:r>
      <w:r w:rsidR="007E0769">
        <w:rPr>
          <w:rFonts w:ascii="Arial" w:hAnsi="Arial" w:cs="Arial"/>
          <w:color w:val="000000"/>
          <w:sz w:val="28"/>
          <w:szCs w:val="28"/>
        </w:rPr>
        <w:t xml:space="preserve">alternative 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est possible. </w:t>
      </w:r>
      <w:r w:rsidR="007E0769">
        <w:rPr>
          <w:rFonts w:ascii="Arial" w:hAnsi="Arial" w:cs="Arial"/>
          <w:color w:val="000000"/>
          <w:sz w:val="28"/>
          <w:szCs w:val="28"/>
        </w:rPr>
        <w:t xml:space="preserve"> En témoigne l</w:t>
      </w:r>
      <w:r w:rsidRPr="009A7148">
        <w:rPr>
          <w:rFonts w:ascii="Arial" w:hAnsi="Arial" w:cs="Arial"/>
          <w:color w:val="000000"/>
          <w:sz w:val="28"/>
          <w:szCs w:val="28"/>
        </w:rPr>
        <w:t>a politique d’accueil de la ville de Grande-Synthe</w:t>
      </w:r>
      <w:r w:rsidR="007E0769">
        <w:rPr>
          <w:rFonts w:ascii="Arial" w:hAnsi="Arial" w:cs="Arial"/>
          <w:color w:val="000000"/>
          <w:sz w:val="28"/>
          <w:szCs w:val="28"/>
        </w:rPr>
        <w:t>,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</w:t>
      </w:r>
      <w:r w:rsidR="007E0769">
        <w:rPr>
          <w:rFonts w:ascii="Arial" w:hAnsi="Arial" w:cs="Arial"/>
          <w:color w:val="000000"/>
          <w:sz w:val="28"/>
          <w:szCs w:val="28"/>
        </w:rPr>
        <w:t>largement citée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en exemple par les associations comme par les institutions internationales. </w:t>
      </w:r>
      <w:r w:rsidR="007E0769">
        <w:rPr>
          <w:rFonts w:ascii="Arial" w:hAnsi="Arial" w:cs="Arial"/>
          <w:color w:val="000000"/>
          <w:sz w:val="28"/>
          <w:szCs w:val="28"/>
        </w:rPr>
        <w:t>Cet exemple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</w:t>
      </w:r>
      <w:r w:rsidR="007E0769">
        <w:rPr>
          <w:rFonts w:ascii="Arial" w:hAnsi="Arial" w:cs="Arial"/>
          <w:color w:val="000000"/>
          <w:sz w:val="28"/>
          <w:szCs w:val="28"/>
        </w:rPr>
        <w:t>souligne qu’avec une réelle ambition humaniste,</w:t>
      </w:r>
      <w:r w:rsidRPr="009A7148">
        <w:rPr>
          <w:rFonts w:ascii="Arial" w:hAnsi="Arial" w:cs="Arial"/>
          <w:color w:val="000000"/>
          <w:sz w:val="28"/>
          <w:szCs w:val="28"/>
        </w:rPr>
        <w:t xml:space="preserve"> nous pouvons </w:t>
      </w:r>
      <w:r w:rsidR="007E0769">
        <w:rPr>
          <w:rFonts w:ascii="Arial" w:hAnsi="Arial" w:cs="Arial"/>
          <w:color w:val="000000"/>
          <w:sz w:val="28"/>
          <w:szCs w:val="28"/>
        </w:rPr>
        <w:t>conduire une politique d’accueil humain en accord avec les principes républicains qui fondent l’identité démocratique de notre pays.</w:t>
      </w:r>
    </w:p>
    <w:p w:rsidR="009A7148" w:rsidRDefault="009A714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31B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31B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2D5FE0"/>
    <w:rsid w:val="00431B2A"/>
    <w:rsid w:val="00597BE9"/>
    <w:rsid w:val="005D191B"/>
    <w:rsid w:val="007E0769"/>
    <w:rsid w:val="009A7148"/>
    <w:rsid w:val="00A06753"/>
    <w:rsid w:val="00C0738B"/>
    <w:rsid w:val="00C2323E"/>
    <w:rsid w:val="00E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paragraph" w:styleId="NormalWeb">
    <w:name w:val="Normal (Web)"/>
    <w:basedOn w:val="Normal"/>
    <w:uiPriority w:val="99"/>
    <w:semiHidden/>
    <w:unhideWhenUsed/>
    <w:rsid w:val="009A71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paragraph" w:styleId="NormalWeb">
    <w:name w:val="Normal (Web)"/>
    <w:basedOn w:val="Normal"/>
    <w:uiPriority w:val="99"/>
    <w:semiHidden/>
    <w:unhideWhenUsed/>
    <w:rsid w:val="009A71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9F9A-E1E3-4F7F-9C17-6D980E6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26</cp:revision>
  <cp:lastPrinted>2018-02-15T13:18:00Z</cp:lastPrinted>
  <dcterms:created xsi:type="dcterms:W3CDTF">2017-03-08T09:56:00Z</dcterms:created>
  <dcterms:modified xsi:type="dcterms:W3CDTF">2018-02-15T20:37:00Z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